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C5016">
      <w:pPr>
        <w:kinsoku w:val="0"/>
        <w:overflowPunct w:val="0"/>
        <w:autoSpaceDE/>
        <w:autoSpaceDN/>
        <w:adjustRightInd/>
        <w:spacing w:line="263"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 TAT-3251-2017</w:t>
      </w:r>
    </w:p>
    <w:p w:rsidR="00000000" w:rsidRDefault="008C5016">
      <w:pPr>
        <w:kinsoku w:val="0"/>
        <w:overflowPunct w:val="0"/>
        <w:autoSpaceDE/>
        <w:autoSpaceDN/>
        <w:adjustRightInd/>
        <w:spacing w:before="531" w:line="270"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cinco minutos del veintisiete de abril de dos mil diecisiete</w:t>
      </w:r>
      <w:bookmarkStart w:id="0" w:name="_GoBack"/>
      <w:bookmarkEnd w:id="0"/>
      <w:r>
        <w:rPr>
          <w:rFonts w:ascii="Verdana" w:hAnsi="Verdana" w:cs="Verdana"/>
          <w:sz w:val="22"/>
          <w:szCs w:val="22"/>
          <w:lang w:val="es-ES" w:eastAsia="es-ES"/>
        </w:rPr>
        <w:t>.</w:t>
      </w:r>
    </w:p>
    <w:p w:rsidR="00000000" w:rsidRDefault="008C5016">
      <w:pPr>
        <w:kinsoku w:val="0"/>
        <w:overflowPunct w:val="0"/>
        <w:autoSpaceDE/>
        <w:autoSpaceDN/>
        <w:adjustRightInd/>
        <w:spacing w:before="280" w:line="264" w:lineRule="exact"/>
        <w:ind w:right="144"/>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Apersonamiento presentado por el señor </w:t>
      </w:r>
      <w:r>
        <w:rPr>
          <w:rFonts w:ascii="Verdana" w:hAnsi="Verdana" w:cs="Verdana"/>
          <w:b/>
          <w:bCs/>
          <w:spacing w:val="-2"/>
          <w:sz w:val="22"/>
          <w:szCs w:val="22"/>
          <w:lang w:val="es-ES" w:eastAsia="es-ES"/>
        </w:rPr>
        <w:t>M.A.S.C.</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cédula de identidad número …</w:t>
      </w:r>
      <w:r>
        <w:rPr>
          <w:rFonts w:ascii="Verdana" w:hAnsi="Verdana" w:cs="Verdana"/>
          <w:spacing w:val="-2"/>
          <w:sz w:val="22"/>
          <w:szCs w:val="22"/>
          <w:lang w:val="es-ES" w:eastAsia="es-ES"/>
        </w:rPr>
        <w:t xml:space="preserve">, concesionario de la placa de taxi </w:t>
      </w:r>
      <w:r>
        <w:rPr>
          <w:b/>
          <w:bCs/>
          <w:spacing w:val="-2"/>
          <w:sz w:val="24"/>
          <w:szCs w:val="24"/>
          <w:lang w:val="es-ES" w:eastAsia="es-ES"/>
        </w:rPr>
        <w:t>N. TSJ-XXXX</w:t>
      </w:r>
      <w:r>
        <w:rPr>
          <w:b/>
          <w:bCs/>
          <w:spacing w:val="-2"/>
          <w:sz w:val="24"/>
          <w:szCs w:val="24"/>
          <w:lang w:val="es-ES" w:eastAsia="es-ES"/>
        </w:rPr>
        <w:t xml:space="preserve">, </w:t>
      </w:r>
      <w:r>
        <w:rPr>
          <w:rFonts w:ascii="Verdana" w:hAnsi="Verdana" w:cs="Verdana"/>
          <w:spacing w:val="-2"/>
          <w:sz w:val="22"/>
          <w:szCs w:val="22"/>
          <w:lang w:val="es-ES" w:eastAsia="es-ES"/>
        </w:rPr>
        <w:t>en el que expone ante es</w:t>
      </w:r>
      <w:r>
        <w:rPr>
          <w:rFonts w:ascii="Verdana" w:hAnsi="Verdana" w:cs="Verdana"/>
          <w:spacing w:val="-2"/>
          <w:sz w:val="22"/>
          <w:szCs w:val="22"/>
          <w:lang w:val="es-ES" w:eastAsia="es-ES"/>
        </w:rPr>
        <w:t xml:space="preserve">te Tribunal algunas incidencias respecto al tema de tarifas </w:t>
      </w:r>
      <w:r>
        <w:rPr>
          <w:rFonts w:ascii="Verdana" w:hAnsi="Verdana" w:cs="Verdana"/>
          <w:b/>
          <w:bCs/>
          <w:spacing w:val="-2"/>
          <w:sz w:val="22"/>
          <w:szCs w:val="22"/>
          <w:lang w:val="es-ES" w:eastAsia="es-ES"/>
        </w:rPr>
        <w:t>de taxi, el manejo realizado por el Consejo de Transporte Público en el tema de la piratería y el porteo, así como de la empresa UBER; y presenta solicitud de indemnización por los daños y perjuic</w:t>
      </w:r>
      <w:r>
        <w:rPr>
          <w:rFonts w:ascii="Verdana" w:hAnsi="Verdana" w:cs="Verdana"/>
          <w:b/>
          <w:bCs/>
          <w:spacing w:val="-2"/>
          <w:sz w:val="22"/>
          <w:szCs w:val="22"/>
          <w:lang w:val="es-ES" w:eastAsia="es-ES"/>
        </w:rPr>
        <w:t xml:space="preserve">ios sufridos. </w:t>
      </w:r>
      <w:r>
        <w:rPr>
          <w:rFonts w:ascii="Verdana" w:hAnsi="Verdana" w:cs="Verdana"/>
          <w:spacing w:val="-2"/>
          <w:sz w:val="22"/>
          <w:szCs w:val="22"/>
          <w:lang w:val="es-ES" w:eastAsia="es-ES"/>
        </w:rPr>
        <w:t xml:space="preserve">El caso se tramita en este despacho bajo </w:t>
      </w:r>
      <w:r>
        <w:rPr>
          <w:rFonts w:ascii="Verdana" w:hAnsi="Verdana" w:cs="Verdana"/>
          <w:b/>
          <w:bCs/>
          <w:spacing w:val="-2"/>
          <w:sz w:val="22"/>
          <w:szCs w:val="22"/>
          <w:lang w:val="es-ES" w:eastAsia="es-ES"/>
        </w:rPr>
        <w:t>Expediente Administrativo N. TAT-038-17.</w:t>
      </w:r>
    </w:p>
    <w:p w:rsidR="00000000" w:rsidRDefault="008C5016">
      <w:pPr>
        <w:kinsoku w:val="0"/>
        <w:overflowPunct w:val="0"/>
        <w:autoSpaceDE/>
        <w:autoSpaceDN/>
        <w:adjustRightInd/>
        <w:spacing w:before="535" w:line="26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00000" w:rsidRDefault="008C5016">
      <w:pPr>
        <w:kinsoku w:val="0"/>
        <w:overflowPunct w:val="0"/>
        <w:autoSpaceDE/>
        <w:autoSpaceDN/>
        <w:adjustRightInd/>
        <w:spacing w:before="601" w:after="979" w:line="264" w:lineRule="exact"/>
        <w:ind w:right="144"/>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PRIMERO: </w:t>
      </w:r>
      <w:r>
        <w:rPr>
          <w:rFonts w:ascii="Verdana" w:hAnsi="Verdana" w:cs="Verdana"/>
          <w:spacing w:val="-4"/>
          <w:sz w:val="22"/>
          <w:szCs w:val="22"/>
          <w:lang w:val="es-ES" w:eastAsia="es-ES"/>
        </w:rPr>
        <w:t xml:space="preserve">El señor </w:t>
      </w:r>
      <w:r>
        <w:rPr>
          <w:rFonts w:ascii="Verdana" w:hAnsi="Verdana" w:cs="Verdana"/>
          <w:b/>
          <w:bCs/>
          <w:spacing w:val="-4"/>
          <w:sz w:val="22"/>
          <w:szCs w:val="22"/>
          <w:lang w:val="es-ES" w:eastAsia="es-ES"/>
        </w:rPr>
        <w:t>M.A.S.C.</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se apersona a este despacho mediante escrito del 2 de marzo de 2017, en el que expone algunas incidencia</w:t>
      </w:r>
      <w:r>
        <w:rPr>
          <w:rFonts w:ascii="Verdana" w:hAnsi="Verdana" w:cs="Verdana"/>
          <w:spacing w:val="-4"/>
          <w:sz w:val="22"/>
          <w:szCs w:val="22"/>
          <w:lang w:val="es-ES" w:eastAsia="es-ES"/>
        </w:rPr>
        <w:t xml:space="preserve">s respecto al tema de tarifas </w:t>
      </w:r>
      <w:r>
        <w:rPr>
          <w:rFonts w:ascii="Verdana" w:hAnsi="Verdana" w:cs="Verdana"/>
          <w:b/>
          <w:bCs/>
          <w:spacing w:val="-4"/>
          <w:sz w:val="22"/>
          <w:szCs w:val="22"/>
          <w:lang w:val="es-ES" w:eastAsia="es-ES"/>
        </w:rPr>
        <w:t xml:space="preserve">de taxi y el manejo realizado por el Consejo de Transporte Público en el tema de la empresa UBER. </w:t>
      </w:r>
      <w:r>
        <w:rPr>
          <w:rFonts w:ascii="Verdana" w:hAnsi="Verdana" w:cs="Verdana"/>
          <w:spacing w:val="-4"/>
          <w:sz w:val="22"/>
          <w:szCs w:val="22"/>
          <w:lang w:val="es-ES" w:eastAsia="es-ES"/>
        </w:rPr>
        <w:t>Solicita al Tribunal Administrativo de Transporte su intervención sobre estos temas, los cuales viene defendiendo desde el año 1</w:t>
      </w:r>
      <w:r>
        <w:rPr>
          <w:rFonts w:ascii="Verdana" w:hAnsi="Verdana" w:cs="Verdana"/>
          <w:spacing w:val="-4"/>
          <w:sz w:val="22"/>
          <w:szCs w:val="22"/>
          <w:lang w:val="es-ES" w:eastAsia="es-ES"/>
        </w:rPr>
        <w:t>986 en que se involucró como prestatario del servicio público remunerado en vehículo en la modalidad taxi, pues ante el gran perjuicio causado por la piratería del servicio, desde 1991 ha gestionado y enviado escritos a diversas instituciones, debido a que</w:t>
      </w:r>
      <w:r>
        <w:rPr>
          <w:rFonts w:ascii="Verdana" w:hAnsi="Verdana" w:cs="Verdana"/>
          <w:spacing w:val="-4"/>
          <w:sz w:val="22"/>
          <w:szCs w:val="22"/>
          <w:lang w:val="es-ES" w:eastAsia="es-ES"/>
        </w:rPr>
        <w:t xml:space="preserve"> se le han violentado sus derechos subjetivos, sin embargo, a la fecha no se ha hecho nada. Por ser el Tribunal Administrativo de Transporte el órgano administrativo supremo en materia de Transporte Público así determinado en la Ley 7969 solicita se establ</w:t>
      </w:r>
      <w:r>
        <w:rPr>
          <w:rFonts w:ascii="Verdana" w:hAnsi="Verdana" w:cs="Verdana"/>
          <w:spacing w:val="-4"/>
          <w:sz w:val="22"/>
          <w:szCs w:val="22"/>
          <w:lang w:val="es-ES" w:eastAsia="es-ES"/>
        </w:rPr>
        <w:t>ezca en su favor una indemnización por los daños y perjuicios causados por violaciones a la Legislación del Transporte Público; se cierre la aplicación UBER y las otras empresas que se dedican al transporte ilegal y se actúe contra todo tipo de piratería l</w:t>
      </w:r>
      <w:r>
        <w:rPr>
          <w:rFonts w:ascii="Verdana" w:hAnsi="Verdana" w:cs="Verdana"/>
          <w:spacing w:val="-4"/>
          <w:sz w:val="22"/>
          <w:szCs w:val="22"/>
          <w:lang w:val="es-ES" w:eastAsia="es-ES"/>
        </w:rPr>
        <w:t>a cual se práctica en más de seis modalidades; se le ordene al Consejo de Transporte Público los estudios para actualizar las tarifas dado que nunca ha cumplido con solicitar reajuste de tarifas y a las autoridades de Tránsito cumplir con aplicar la ley en</w:t>
      </w:r>
      <w:r>
        <w:rPr>
          <w:rFonts w:ascii="Verdana" w:hAnsi="Verdana" w:cs="Verdana"/>
          <w:spacing w:val="-4"/>
          <w:sz w:val="22"/>
          <w:szCs w:val="22"/>
          <w:lang w:val="es-ES" w:eastAsia="es-ES"/>
        </w:rPr>
        <w:t xml:space="preserve"> el transporte ilegal pues tal parece no quieren hacerlo. (Léanse folios del 1 al 4 del expediente administrativo)</w:t>
      </w:r>
    </w:p>
    <w:p w:rsidR="00000000" w:rsidRDefault="008C5016">
      <w:pPr>
        <w:widowControl/>
        <w:rPr>
          <w:sz w:val="24"/>
          <w:szCs w:val="24"/>
        </w:rPr>
        <w:sectPr w:rsidR="00000000">
          <w:pgSz w:w="12302" w:h="15686"/>
          <w:pgMar w:top="1460" w:right="1456" w:bottom="350" w:left="1786" w:header="720" w:footer="720" w:gutter="0"/>
          <w:cols w:space="720"/>
          <w:noEndnote/>
        </w:sectPr>
      </w:pPr>
    </w:p>
    <w:p w:rsidR="00000000" w:rsidRDefault="008C5016">
      <w:pPr>
        <w:widowControl/>
        <w:rPr>
          <w:sz w:val="24"/>
          <w:szCs w:val="24"/>
        </w:rPr>
        <w:sectPr w:rsidR="00000000">
          <w:type w:val="continuous"/>
          <w:pgSz w:w="12302" w:h="15686"/>
          <w:pgMar w:top="1460" w:right="1658" w:bottom="350" w:left="9024" w:header="720" w:footer="720" w:gutter="0"/>
          <w:cols w:space="720"/>
          <w:noEndnote/>
        </w:sectPr>
      </w:pPr>
    </w:p>
    <w:p w:rsidR="00000000" w:rsidRDefault="008C5016">
      <w:pPr>
        <w:kinsoku w:val="0"/>
        <w:overflowPunct w:val="0"/>
        <w:autoSpaceDE/>
        <w:autoSpaceDN/>
        <w:adjustRightInd/>
        <w:spacing w:before="79" w:line="264" w:lineRule="exact"/>
        <w:ind w:left="72"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lastRenderedPageBreak/>
        <w:t xml:space="preserve">SEGUNDO: </w:t>
      </w:r>
      <w:r>
        <w:rPr>
          <w:rFonts w:ascii="Verdana" w:hAnsi="Verdana" w:cs="Verdana"/>
          <w:spacing w:val="-4"/>
          <w:sz w:val="22"/>
          <w:szCs w:val="22"/>
          <w:lang w:val="es-ES" w:eastAsia="es-ES"/>
        </w:rPr>
        <w:t xml:space="preserve">El señor </w:t>
      </w:r>
      <w:r>
        <w:rPr>
          <w:rFonts w:ascii="Verdana" w:hAnsi="Verdana" w:cs="Verdana"/>
          <w:b/>
          <w:bCs/>
          <w:spacing w:val="-4"/>
          <w:sz w:val="22"/>
          <w:szCs w:val="22"/>
          <w:lang w:val="es-ES" w:eastAsia="es-ES"/>
        </w:rPr>
        <w:t>M.A.S.C.</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se apersona a este despacho por escrito el 6 de marzo de 2017 y manifiesta que por error en su escrito inicial omitió enmarcarle al Tribunal Administrativo de Transporte, su obligación de actuar en los términos del numeral 22 inciso C) de la Ley 7969, pues</w:t>
      </w:r>
      <w:r>
        <w:rPr>
          <w:rFonts w:ascii="Verdana" w:hAnsi="Verdana" w:cs="Verdana"/>
          <w:spacing w:val="-4"/>
          <w:sz w:val="22"/>
          <w:szCs w:val="22"/>
          <w:lang w:val="es-ES" w:eastAsia="es-ES"/>
        </w:rPr>
        <w:t xml:space="preserve"> siempre ha realizado su función en los términos de los incisos a) y b) de la norma indicada y proceda respecto a la empresa UBER a dar un fallo que agote la vía administrativa y defienda los derechos subjetivos de los administrados.</w:t>
      </w:r>
    </w:p>
    <w:p w:rsidR="00000000" w:rsidRDefault="008C5016">
      <w:pPr>
        <w:kinsoku w:val="0"/>
        <w:overflowPunct w:val="0"/>
        <w:autoSpaceDE/>
        <w:autoSpaceDN/>
        <w:adjustRightInd/>
        <w:spacing w:before="279" w:line="264" w:lineRule="exact"/>
        <w:ind w:left="72" w:right="72"/>
        <w:jc w:val="both"/>
        <w:textAlignment w:val="baseline"/>
        <w:rPr>
          <w:rFonts w:ascii="Verdana" w:hAnsi="Verdana" w:cs="Verdana"/>
          <w:spacing w:val="-5"/>
          <w:sz w:val="22"/>
          <w:szCs w:val="22"/>
          <w:lang w:val="es-ES" w:eastAsia="es-ES"/>
        </w:rPr>
      </w:pPr>
      <w:r>
        <w:rPr>
          <w:rFonts w:ascii="Verdana" w:hAnsi="Verdana" w:cs="Verdana"/>
          <w:b/>
          <w:bCs/>
          <w:spacing w:val="-5"/>
          <w:sz w:val="22"/>
          <w:szCs w:val="22"/>
          <w:lang w:val="es-ES" w:eastAsia="es-ES"/>
        </w:rPr>
        <w:t xml:space="preserve">TERCERO: </w:t>
      </w:r>
      <w:r>
        <w:rPr>
          <w:rFonts w:ascii="Verdana" w:hAnsi="Verdana" w:cs="Verdana"/>
          <w:spacing w:val="-5"/>
          <w:sz w:val="22"/>
          <w:szCs w:val="22"/>
          <w:lang w:val="es-ES" w:eastAsia="es-ES"/>
        </w:rPr>
        <w:t xml:space="preserve">El señor </w:t>
      </w:r>
      <w:r>
        <w:rPr>
          <w:rFonts w:ascii="Verdana" w:hAnsi="Verdana" w:cs="Verdana"/>
          <w:b/>
          <w:bCs/>
          <w:spacing w:val="-5"/>
          <w:sz w:val="22"/>
          <w:szCs w:val="22"/>
          <w:lang w:val="es-ES" w:eastAsia="es-ES"/>
        </w:rPr>
        <w:t>M.A.S.C.</w:t>
      </w:r>
      <w:r>
        <w:rPr>
          <w:rFonts w:ascii="Verdana" w:hAnsi="Verdana" w:cs="Verdana"/>
          <w:b/>
          <w:bCs/>
          <w:spacing w:val="-5"/>
          <w:sz w:val="22"/>
          <w:szCs w:val="22"/>
          <w:lang w:val="es-ES" w:eastAsia="es-ES"/>
        </w:rPr>
        <w:t xml:space="preserve">, </w:t>
      </w:r>
      <w:r>
        <w:rPr>
          <w:rFonts w:ascii="Verdana" w:hAnsi="Verdana" w:cs="Verdana"/>
          <w:spacing w:val="-5"/>
          <w:sz w:val="22"/>
          <w:szCs w:val="22"/>
          <w:lang w:val="es-ES" w:eastAsia="es-ES"/>
        </w:rPr>
        <w:t>se apersona a este despacho por escrito el 18 de abril de 2017, y vuelve a insistir en el grave perjuicio que han sufrido tanto con la Ley de Servicio Especial Estable de Taxi como con la operación de la empresa UBER, a quien solicit</w:t>
      </w:r>
      <w:r>
        <w:rPr>
          <w:rFonts w:ascii="Verdana" w:hAnsi="Verdana" w:cs="Verdana"/>
          <w:spacing w:val="-5"/>
          <w:sz w:val="22"/>
          <w:szCs w:val="22"/>
          <w:lang w:val="es-ES" w:eastAsia="es-ES"/>
        </w:rPr>
        <w:t>a se le obligue a pagar el canon al CTP y ARESEP y reitera su solicitud de indemnización por los daños causados.</w:t>
      </w:r>
    </w:p>
    <w:p w:rsidR="00000000" w:rsidRDefault="008C5016">
      <w:pPr>
        <w:kinsoku w:val="0"/>
        <w:overflowPunct w:val="0"/>
        <w:autoSpaceDE/>
        <w:autoSpaceDN/>
        <w:adjustRightInd/>
        <w:spacing w:before="271" w:line="25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legales.</w:t>
      </w:r>
    </w:p>
    <w:p w:rsidR="00000000" w:rsidRDefault="008C5016">
      <w:pPr>
        <w:kinsoku w:val="0"/>
        <w:overflowPunct w:val="0"/>
        <w:autoSpaceDE/>
        <w:autoSpaceDN/>
        <w:adjustRightInd/>
        <w:spacing w:before="264" w:line="267" w:lineRule="exact"/>
        <w:ind w:lef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Jueza Pérez Peláez.</w:t>
      </w:r>
    </w:p>
    <w:p w:rsidR="00000000" w:rsidRDefault="008C5016">
      <w:pPr>
        <w:kinsoku w:val="0"/>
        <w:overflowPunct w:val="0"/>
        <w:autoSpaceDE/>
        <w:autoSpaceDN/>
        <w:adjustRightInd/>
        <w:spacing w:before="529" w:line="267"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UNICO</w:t>
      </w:r>
    </w:p>
    <w:p w:rsidR="00000000" w:rsidRDefault="008C5016">
      <w:pPr>
        <w:kinsoku w:val="0"/>
        <w:overflowPunct w:val="0"/>
        <w:autoSpaceDE/>
        <w:autoSpaceDN/>
        <w:adjustRightInd/>
        <w:spacing w:before="542" w:line="265" w:lineRule="exact"/>
        <w:ind w:left="72" w:right="72"/>
        <w:jc w:val="both"/>
        <w:textAlignment w:val="baseline"/>
        <w:rPr>
          <w:rFonts w:ascii="Verdana" w:hAnsi="Verdana" w:cs="Verdana"/>
          <w:b/>
          <w:bCs/>
          <w:sz w:val="22"/>
          <w:szCs w:val="22"/>
          <w:u w:val="single"/>
          <w:lang w:val="es-ES" w:eastAsia="es-ES"/>
        </w:rPr>
      </w:pPr>
      <w:r>
        <w:rPr>
          <w:rFonts w:ascii="Verdana" w:hAnsi="Verdana" w:cs="Verdana"/>
          <w:b/>
          <w:bCs/>
          <w:sz w:val="22"/>
          <w:szCs w:val="22"/>
          <w:lang w:val="es-ES" w:eastAsia="es-ES"/>
        </w:rPr>
        <w:t>Competenc</w:t>
      </w:r>
      <w:r>
        <w:rPr>
          <w:rFonts w:ascii="Verdana" w:hAnsi="Verdana" w:cs="Verdana"/>
          <w:b/>
          <w:bCs/>
          <w:sz w:val="22"/>
          <w:szCs w:val="22"/>
          <w:lang w:val="es-ES" w:eastAsia="es-ES"/>
        </w:rPr>
        <w:t xml:space="preserve">ia del Tribunal Administrativo de Transporte. </w:t>
      </w:r>
      <w:r>
        <w:rPr>
          <w:rFonts w:ascii="Verdana" w:hAnsi="Verdana" w:cs="Verdana"/>
          <w:sz w:val="22"/>
          <w:szCs w:val="22"/>
          <w:lang w:val="es-ES" w:eastAsia="es-ES"/>
        </w:rPr>
        <w:t xml:space="preserve">El Tribunal Administrativo de Transporte conforme </w:t>
      </w:r>
      <w:r>
        <w:rPr>
          <w:rFonts w:ascii="Verdana" w:hAnsi="Verdana" w:cs="Verdana"/>
          <w:b/>
          <w:bCs/>
          <w:sz w:val="22"/>
          <w:szCs w:val="22"/>
          <w:lang w:val="es-ES" w:eastAsia="es-ES"/>
        </w:rPr>
        <w:t xml:space="preserve">al artículo 22 de la Ley Reguladora del Servicio Público de Transporte Remunerado de Personas en Vehículos en la Modalidad de Taxi, No. 7969 </w:t>
      </w:r>
      <w:r>
        <w:rPr>
          <w:rFonts w:ascii="Verdana" w:hAnsi="Verdana" w:cs="Verdana"/>
          <w:sz w:val="22"/>
          <w:szCs w:val="22"/>
          <w:lang w:val="es-ES" w:eastAsia="es-ES"/>
        </w:rPr>
        <w:t>del 22 de diciembre</w:t>
      </w:r>
      <w:r>
        <w:rPr>
          <w:rFonts w:ascii="Verdana" w:hAnsi="Verdana" w:cs="Verdana"/>
          <w:sz w:val="22"/>
          <w:szCs w:val="22"/>
          <w:lang w:val="es-ES" w:eastAsia="es-ES"/>
        </w:rPr>
        <w:t xml:space="preserve"> de 1999 y el Dictamen de la Procuraduría General de la República </w:t>
      </w:r>
      <w:r>
        <w:rPr>
          <w:rFonts w:ascii="Verdana" w:hAnsi="Verdana" w:cs="Verdana"/>
          <w:b/>
          <w:bCs/>
          <w:sz w:val="22"/>
          <w:szCs w:val="22"/>
          <w:lang w:val="es-ES" w:eastAsia="es-ES"/>
        </w:rPr>
        <w:t xml:space="preserve">No C-037-2000 del 25 de febrero del 2000, </w:t>
      </w:r>
      <w:r>
        <w:rPr>
          <w:rFonts w:ascii="Verdana" w:hAnsi="Verdana" w:cs="Verdana"/>
          <w:sz w:val="22"/>
          <w:szCs w:val="22"/>
          <w:lang w:val="es-ES" w:eastAsia="es-ES"/>
        </w:rPr>
        <w:t xml:space="preserve">es competente para conocer y </w:t>
      </w:r>
      <w:r>
        <w:rPr>
          <w:rFonts w:ascii="Verdana" w:hAnsi="Verdana" w:cs="Verdana"/>
          <w:b/>
          <w:bCs/>
          <w:sz w:val="22"/>
          <w:szCs w:val="22"/>
          <w:u w:val="single"/>
          <w:lang w:val="es-ES" w:eastAsia="es-ES"/>
        </w:rPr>
        <w:t>resolver los recursos de apelación venidos en alzada en contra de los actos o resoluciones emanados del Consejo de Tran</w:t>
      </w:r>
      <w:r>
        <w:rPr>
          <w:rFonts w:ascii="Verdana" w:hAnsi="Verdana" w:cs="Verdana"/>
          <w:b/>
          <w:bCs/>
          <w:sz w:val="22"/>
          <w:szCs w:val="22"/>
          <w:u w:val="single"/>
          <w:lang w:val="es-ES" w:eastAsia="es-ES"/>
        </w:rPr>
        <w:t>sporte Público.</w:t>
      </w:r>
    </w:p>
    <w:p w:rsidR="00000000" w:rsidRDefault="008C5016">
      <w:pPr>
        <w:kinsoku w:val="0"/>
        <w:overflowPunct w:val="0"/>
        <w:autoSpaceDE/>
        <w:autoSpaceDN/>
        <w:adjustRightInd/>
        <w:spacing w:before="259" w:line="264" w:lineRule="exact"/>
        <w:ind w:left="72"/>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El artículo 22 de la Ley 7969 indica:</w:t>
      </w:r>
    </w:p>
    <w:p w:rsidR="00000000" w:rsidRDefault="008C5016">
      <w:pPr>
        <w:kinsoku w:val="0"/>
        <w:overflowPunct w:val="0"/>
        <w:autoSpaceDE/>
        <w:autoSpaceDN/>
        <w:adjustRightInd/>
        <w:spacing w:before="259" w:line="269" w:lineRule="exact"/>
        <w:ind w:left="504"/>
        <w:textAlignment w:val="baseline"/>
        <w:rPr>
          <w:rFonts w:ascii="Verdana" w:hAnsi="Verdana" w:cs="Verdana"/>
          <w:i/>
          <w:iCs/>
          <w:sz w:val="22"/>
          <w:szCs w:val="22"/>
          <w:lang w:val="es-ES" w:eastAsia="es-ES"/>
        </w:rPr>
      </w:pPr>
      <w:r>
        <w:rPr>
          <w:rFonts w:ascii="Verdana" w:hAnsi="Verdana" w:cs="Verdana"/>
          <w:i/>
          <w:iCs/>
          <w:sz w:val="22"/>
          <w:szCs w:val="22"/>
          <w:lang w:val="es-ES" w:eastAsia="es-ES"/>
        </w:rPr>
        <w:t>"ARTÍCULO 22.- Competencia del Tribunal</w:t>
      </w:r>
    </w:p>
    <w:p w:rsidR="00000000" w:rsidRDefault="008C5016">
      <w:pPr>
        <w:kinsoku w:val="0"/>
        <w:overflowPunct w:val="0"/>
        <w:autoSpaceDE/>
        <w:autoSpaceDN/>
        <w:adjustRightInd/>
        <w:spacing w:line="264" w:lineRule="exact"/>
        <w:ind w:left="504"/>
        <w:textAlignment w:val="baseline"/>
        <w:rPr>
          <w:rFonts w:ascii="Verdana" w:hAnsi="Verdana" w:cs="Verdana"/>
          <w:i/>
          <w:iCs/>
          <w:sz w:val="22"/>
          <w:szCs w:val="22"/>
          <w:lang w:val="es-ES" w:eastAsia="es-ES"/>
        </w:rPr>
      </w:pPr>
      <w:r>
        <w:rPr>
          <w:rFonts w:ascii="Verdana" w:hAnsi="Verdana" w:cs="Verdana"/>
          <w:i/>
          <w:iCs/>
          <w:sz w:val="22"/>
          <w:szCs w:val="22"/>
          <w:lang w:val="es-ES" w:eastAsia="es-ES"/>
        </w:rPr>
        <w:t>El Tribunal será competente para lo siguiente:</w:t>
      </w:r>
    </w:p>
    <w:p w:rsidR="00000000" w:rsidRDefault="008C5016">
      <w:pPr>
        <w:numPr>
          <w:ilvl w:val="0"/>
          <w:numId w:val="1"/>
        </w:numPr>
        <w:kinsoku w:val="0"/>
        <w:overflowPunct w:val="0"/>
        <w:autoSpaceDE/>
        <w:autoSpaceDN/>
        <w:adjustRightInd/>
        <w:spacing w:before="4" w:line="269" w:lineRule="exact"/>
        <w:ind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Conocer y resolver, en sede administrativa, los recursos de apelació</w:t>
      </w:r>
      <w:r>
        <w:rPr>
          <w:rFonts w:ascii="Verdana" w:hAnsi="Verdana" w:cs="Verdana"/>
          <w:i/>
          <w:iCs/>
          <w:sz w:val="22"/>
          <w:szCs w:val="22"/>
          <w:lang w:val="es-ES" w:eastAsia="es-ES"/>
        </w:rPr>
        <w:t>n que se interpongan contra cualquier acto o resolución del Consejo.</w:t>
      </w:r>
    </w:p>
    <w:p w:rsidR="00000000" w:rsidRDefault="008C5016">
      <w:pPr>
        <w:numPr>
          <w:ilvl w:val="0"/>
          <w:numId w:val="1"/>
        </w:numPr>
        <w:kinsoku w:val="0"/>
        <w:overflowPunct w:val="0"/>
        <w:autoSpaceDE/>
        <w:autoSpaceDN/>
        <w:adjustRightInd/>
        <w:spacing w:before="4" w:line="268" w:lineRule="exact"/>
        <w:ind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Establecer, en vía administrativa, las indemnizaciones que puedan originarse en relación con los daños producidos por violaciones de la legislación del transporte público.</w:t>
      </w:r>
    </w:p>
    <w:p w:rsidR="00000000" w:rsidRDefault="008C5016">
      <w:pPr>
        <w:numPr>
          <w:ilvl w:val="0"/>
          <w:numId w:val="1"/>
        </w:numPr>
        <w:kinsoku w:val="0"/>
        <w:overflowPunct w:val="0"/>
        <w:autoSpaceDE/>
        <w:autoSpaceDN/>
        <w:adjustRightInd/>
        <w:spacing w:after="1689" w:line="270" w:lineRule="exact"/>
        <w:ind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Las resolucione</w:t>
      </w:r>
      <w:r>
        <w:rPr>
          <w:rFonts w:ascii="Verdana" w:hAnsi="Verdana" w:cs="Verdana"/>
          <w:i/>
          <w:iCs/>
          <w:sz w:val="22"/>
          <w:szCs w:val="22"/>
          <w:lang w:val="es-ES" w:eastAsia="es-ES"/>
        </w:rPr>
        <w:t>s del Tribunal no tendrán más recursos y darán por agotada la vía administrativa."</w:t>
      </w:r>
    </w:p>
    <w:p w:rsidR="00000000" w:rsidRDefault="008C5016">
      <w:pPr>
        <w:widowControl/>
        <w:rPr>
          <w:sz w:val="24"/>
          <w:szCs w:val="24"/>
        </w:rPr>
        <w:sectPr w:rsidR="00000000">
          <w:pgSz w:w="12302" w:h="15686"/>
          <w:pgMar w:top="1260" w:right="1625" w:bottom="530" w:left="1617" w:header="720" w:footer="720" w:gutter="0"/>
          <w:cols w:space="720"/>
          <w:noEndnote/>
        </w:sectPr>
      </w:pPr>
    </w:p>
    <w:p w:rsidR="00000000" w:rsidRDefault="008C5016">
      <w:pPr>
        <w:widowControl/>
        <w:rPr>
          <w:sz w:val="24"/>
          <w:szCs w:val="24"/>
        </w:rPr>
        <w:sectPr w:rsidR="00000000">
          <w:type w:val="continuous"/>
          <w:pgSz w:w="12302" w:h="15686"/>
          <w:pgMar w:top="1260" w:right="1661" w:bottom="530" w:left="8981" w:header="720" w:footer="720" w:gutter="0"/>
          <w:cols w:space="720"/>
          <w:noEndnote/>
        </w:sectPr>
      </w:pPr>
    </w:p>
    <w:p w:rsidR="00000000" w:rsidRDefault="008C5016">
      <w:pPr>
        <w:kinsoku w:val="0"/>
        <w:overflowPunct w:val="0"/>
        <w:autoSpaceDE/>
        <w:autoSpaceDN/>
        <w:adjustRightInd/>
        <w:spacing w:before="12"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Esta normativa especializada, debe integrarse para su correcta dimensión, con el artículo 181 de la Ley General</w:t>
      </w:r>
      <w:r>
        <w:rPr>
          <w:rFonts w:ascii="Verdana" w:hAnsi="Verdana" w:cs="Verdana"/>
          <w:sz w:val="22"/>
          <w:szCs w:val="22"/>
          <w:lang w:val="es-ES" w:eastAsia="es-ES"/>
        </w:rPr>
        <w:t xml:space="preserve"> de la Administración Pública, que </w:t>
      </w:r>
      <w:r>
        <w:rPr>
          <w:rFonts w:ascii="Verdana" w:hAnsi="Verdana" w:cs="Verdana"/>
          <w:sz w:val="22"/>
          <w:szCs w:val="22"/>
          <w:lang w:val="es-ES" w:eastAsia="es-ES"/>
        </w:rPr>
        <w:t>señ</w:t>
      </w:r>
      <w:r>
        <w:rPr>
          <w:rFonts w:ascii="Verdana" w:hAnsi="Verdana" w:cs="Verdana"/>
          <w:sz w:val="22"/>
          <w:szCs w:val="22"/>
          <w:lang w:val="es-ES" w:eastAsia="es-ES"/>
        </w:rPr>
        <w:t>ala textualmente lo siguiente:</w:t>
      </w:r>
    </w:p>
    <w:p w:rsidR="00000000" w:rsidRDefault="008C5016">
      <w:pPr>
        <w:kinsoku w:val="0"/>
        <w:overflowPunct w:val="0"/>
        <w:autoSpaceDE/>
        <w:autoSpaceDN/>
        <w:adjustRightInd/>
        <w:spacing w:before="254" w:line="269" w:lineRule="exact"/>
        <w:ind w:left="720" w:right="72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"Artículo 181.- El Contralor no jerárquico podrá revisar </w:t>
      </w:r>
      <w:r>
        <w:rPr>
          <w:rFonts w:ascii="Verdana" w:hAnsi="Verdana" w:cs="Verdana"/>
          <w:b/>
          <w:bCs/>
          <w:sz w:val="22"/>
          <w:szCs w:val="22"/>
          <w:lang w:val="es-ES" w:eastAsia="es-ES"/>
        </w:rPr>
        <w:t xml:space="preserve">sólo la legalidad del acto y en virtud de recurso administrativo, </w:t>
      </w:r>
      <w:r>
        <w:rPr>
          <w:rFonts w:ascii="Verdana" w:hAnsi="Verdana" w:cs="Verdana"/>
          <w:sz w:val="22"/>
          <w:szCs w:val="22"/>
          <w:lang w:val="es-ES" w:eastAsia="es-ES"/>
        </w:rPr>
        <w:t>y decidirá dentro del límite de las pretensiones y cuestiones de</w:t>
      </w:r>
      <w:r>
        <w:rPr>
          <w:rFonts w:ascii="Verdana" w:hAnsi="Verdana" w:cs="Verdana"/>
          <w:sz w:val="22"/>
          <w:szCs w:val="22"/>
          <w:lang w:val="es-ES" w:eastAsia="es-ES"/>
        </w:rPr>
        <w:t xml:space="preserve"> hecho planteadas por el recurrente, pero podrá aplicar una norma no invocada en el recurso." (el resaltado es nuestro)</w:t>
      </w:r>
    </w:p>
    <w:p w:rsidR="00000000" w:rsidRDefault="008C5016">
      <w:pPr>
        <w:kinsoku w:val="0"/>
        <w:overflowPunct w:val="0"/>
        <w:autoSpaceDE/>
        <w:autoSpaceDN/>
        <w:adjustRightInd/>
        <w:spacing w:before="247"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con lo anterior tenemos entonces que el Tribunal Administrativo de conformidad con el inciso a) del artí</w:t>
      </w:r>
      <w:r>
        <w:rPr>
          <w:rFonts w:ascii="Verdana" w:hAnsi="Verdana" w:cs="Verdana"/>
          <w:sz w:val="22"/>
          <w:szCs w:val="22"/>
          <w:lang w:val="es-ES" w:eastAsia="es-ES"/>
        </w:rPr>
        <w:t xml:space="preserve">culo 22 de la Ley 7969, podrá conocer de los Recursos de Apelación que se presenten contra cualquier acto o resolución del Consejo de Transporte Público, debiendo limitarse, de acuerdo al numeral 181 de la Ley General de la Administración Pública, </w:t>
      </w:r>
      <w:r>
        <w:rPr>
          <w:rFonts w:ascii="Verdana" w:hAnsi="Verdana" w:cs="Verdana"/>
          <w:b/>
          <w:bCs/>
          <w:sz w:val="22"/>
          <w:szCs w:val="22"/>
          <w:u w:val="single"/>
          <w:lang w:val="es-ES" w:eastAsia="es-ES"/>
        </w:rPr>
        <w:t>solament</w:t>
      </w:r>
      <w:r>
        <w:rPr>
          <w:rFonts w:ascii="Verdana" w:hAnsi="Verdana" w:cs="Verdana"/>
          <w:b/>
          <w:bCs/>
          <w:sz w:val="22"/>
          <w:szCs w:val="22"/>
          <w:u w:val="single"/>
          <w:lang w:val="es-ES" w:eastAsia="es-ES"/>
        </w:rPr>
        <w:t>e a valorar o examinar la legalidad del acto emitido</w:t>
      </w:r>
      <w:r>
        <w:rPr>
          <w:rFonts w:ascii="Verdana" w:hAnsi="Verdana" w:cs="Verdana"/>
          <w:sz w:val="22"/>
          <w:szCs w:val="22"/>
          <w:lang w:val="es-ES" w:eastAsia="es-ES"/>
        </w:rPr>
        <w:t xml:space="preserve"> por la Administración competente, es decir el ajuste de su actuación a los principios jurídicos que informan el ordenamiento jurídico y el respeto al Debido Proceso y al Derecho de Defensa de todo admini</w:t>
      </w:r>
      <w:r>
        <w:rPr>
          <w:rFonts w:ascii="Verdana" w:hAnsi="Verdana" w:cs="Verdana"/>
          <w:sz w:val="22"/>
          <w:szCs w:val="22"/>
          <w:lang w:val="es-ES" w:eastAsia="es-ES"/>
        </w:rPr>
        <w:t>strado.</w:t>
      </w:r>
    </w:p>
    <w:p w:rsidR="00000000" w:rsidRDefault="008C5016">
      <w:pPr>
        <w:kinsoku w:val="0"/>
        <w:overflowPunct w:val="0"/>
        <w:autoSpaceDE/>
        <w:autoSpaceDN/>
        <w:adjustRightInd/>
        <w:spacing w:before="248"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significa que no puede el superior jerárquico impropio, el Tribunal, valorar aspectos de oportunidad o conveniencia respecto de un asunto especifico, por cuanto se estaría extralimitando en sus competencias, irrumpiendo en la materia qu</w:t>
      </w:r>
      <w:r>
        <w:rPr>
          <w:rFonts w:ascii="Verdana" w:hAnsi="Verdana" w:cs="Verdana"/>
          <w:sz w:val="22"/>
          <w:szCs w:val="22"/>
          <w:lang w:val="es-ES" w:eastAsia="es-ES"/>
        </w:rPr>
        <w:t>e por Ley es propia del Consejo de Transporte Público.</w:t>
      </w:r>
    </w:p>
    <w:p w:rsidR="00000000" w:rsidRDefault="008C5016">
      <w:pPr>
        <w:kinsoku w:val="0"/>
        <w:overflowPunct w:val="0"/>
        <w:autoSpaceDE/>
        <w:autoSpaceDN/>
        <w:adjustRightInd/>
        <w:spacing w:before="260"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Ley 7969 en su numeral 7 establece las competencias del Consejo de Transporte Público </w:t>
      </w:r>
      <w:proofErr w:type="spellStart"/>
      <w:r>
        <w:rPr>
          <w:rFonts w:ascii="Verdana" w:hAnsi="Verdana" w:cs="Verdana"/>
          <w:sz w:val="22"/>
          <w:szCs w:val="22"/>
          <w:lang w:val="es-ES" w:eastAsia="es-ES"/>
        </w:rPr>
        <w:t>indicándo</w:t>
      </w:r>
      <w:proofErr w:type="spellEnd"/>
      <w:r>
        <w:rPr>
          <w:rFonts w:ascii="Verdana" w:hAnsi="Verdana" w:cs="Verdana"/>
          <w:sz w:val="22"/>
          <w:szCs w:val="22"/>
          <w:lang w:val="es-ES" w:eastAsia="es-ES"/>
        </w:rPr>
        <w:t>:</w:t>
      </w:r>
    </w:p>
    <w:p w:rsidR="00000000" w:rsidRDefault="008C5016">
      <w:pPr>
        <w:kinsoku w:val="0"/>
        <w:overflowPunct w:val="0"/>
        <w:autoSpaceDE/>
        <w:autoSpaceDN/>
        <w:adjustRightInd/>
        <w:spacing w:before="284" w:after="374" w:line="267" w:lineRule="exact"/>
        <w:ind w:left="504"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"ARTÍCULO 7.- Atribuciones del Consejo El Consejo, en el ejercicio de sus competencias, tendrá las si</w:t>
      </w:r>
      <w:r>
        <w:rPr>
          <w:rFonts w:ascii="Verdana" w:hAnsi="Verdana" w:cs="Verdana"/>
          <w:i/>
          <w:iCs/>
          <w:sz w:val="22"/>
          <w:szCs w:val="22"/>
          <w:lang w:val="es-ES" w:eastAsia="es-ES"/>
        </w:rPr>
        <w:t>guientes atribuciones: ASAMBLEA LEGISLATIVA PLENARIO LEY No. 7969 3 a) Coordinar la aplicación correcta de las políticas de transporte público, su planeamiento, la revisión técnica, el otorgamiento y la administración de las concesiones, así como la regula</w:t>
      </w:r>
      <w:r>
        <w:rPr>
          <w:rFonts w:ascii="Verdana" w:hAnsi="Verdana" w:cs="Verdana"/>
          <w:i/>
          <w:iCs/>
          <w:sz w:val="22"/>
          <w:szCs w:val="22"/>
          <w:lang w:val="es-ES" w:eastAsia="es-ES"/>
        </w:rPr>
        <w:t xml:space="preserve">ción de los permisos que legalmente procedan. b) Estudiar y emitir opinión sobre los asuntos sometidos a su conocimiento por cualquier dependencia o institución involucrada en servicios de transporte público, planeamiento, revisión técnica, administración </w:t>
      </w:r>
      <w:r>
        <w:rPr>
          <w:rFonts w:ascii="Verdana" w:hAnsi="Verdana" w:cs="Verdana"/>
          <w:i/>
          <w:iCs/>
          <w:sz w:val="22"/>
          <w:szCs w:val="22"/>
          <w:lang w:val="es-ES" w:eastAsia="es-ES"/>
        </w:rPr>
        <w:t>y otorgamiento de concesiones y permisos. c) Servir como órgano que efectivamente facilite, en razón de su ejecutividad, la coordinación interinstitucional entre las dependencias del Poder Ejecutivo, el sector empresarial, los usuarios y los clientes de lo</w:t>
      </w:r>
      <w:r>
        <w:rPr>
          <w:rFonts w:ascii="Verdana" w:hAnsi="Verdana" w:cs="Verdana"/>
          <w:i/>
          <w:iCs/>
          <w:sz w:val="22"/>
          <w:szCs w:val="22"/>
          <w:lang w:val="es-ES" w:eastAsia="es-ES"/>
        </w:rPr>
        <w:t>s servicios de transporte público, los organismos internacionales y otras entidades públicas o privadas que en su gestión se relacionen con los servicios regulados en esta ley. d) Establecer y recomendar normas, procedimientos y acciones que puedan mejorar</w:t>
      </w:r>
      <w:r>
        <w:rPr>
          <w:rFonts w:ascii="Verdana" w:hAnsi="Verdana" w:cs="Verdana"/>
          <w:i/>
          <w:iCs/>
          <w:sz w:val="22"/>
          <w:szCs w:val="22"/>
          <w:lang w:val="es-ES" w:eastAsia="es-ES"/>
        </w:rPr>
        <w:t xml:space="preserve"> las políticas y directrices en materia de transporte público, planeamiento, revisión técnica, administración y otorgamiento de concesiones y permisos. e) Velar porque la actividad del transporte</w:t>
      </w:r>
    </w:p>
    <w:p w:rsidR="00000000" w:rsidRDefault="008C5016">
      <w:pPr>
        <w:widowControl/>
        <w:rPr>
          <w:sz w:val="24"/>
          <w:szCs w:val="24"/>
        </w:rPr>
        <w:sectPr w:rsidR="00000000">
          <w:pgSz w:w="12317" w:h="15706"/>
          <w:pgMar w:top="1480" w:right="1544" w:bottom="330" w:left="1713" w:header="720" w:footer="720" w:gutter="0"/>
          <w:cols w:space="720"/>
          <w:noEndnote/>
        </w:sectPr>
      </w:pPr>
    </w:p>
    <w:p w:rsidR="00000000" w:rsidRDefault="008C5016">
      <w:pPr>
        <w:widowControl/>
        <w:rPr>
          <w:sz w:val="24"/>
          <w:szCs w:val="24"/>
        </w:rPr>
        <w:sectPr w:rsidR="00000000">
          <w:type w:val="continuous"/>
          <w:pgSz w:w="12317" w:h="15706"/>
          <w:pgMar w:top="1480" w:right="1620" w:bottom="330" w:left="9037" w:header="720" w:footer="720" w:gutter="0"/>
          <w:cols w:space="720"/>
          <w:noEndnote/>
        </w:sectPr>
      </w:pPr>
    </w:p>
    <w:p w:rsidR="00000000" w:rsidRDefault="008C5016">
      <w:pPr>
        <w:kinsoku w:val="0"/>
        <w:overflowPunct w:val="0"/>
        <w:autoSpaceDE/>
        <w:autoSpaceDN/>
        <w:adjustRightInd/>
        <w:spacing w:before="22" w:line="265" w:lineRule="exact"/>
        <w:ind w:left="432" w:right="504"/>
        <w:jc w:val="both"/>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lastRenderedPageBreak/>
        <w:t>público, su planeamiento, la revisión técnica, la administración y el otorgamiento de concesiones, sus sistemas operacionales y el equipamiento requerido, sean acordes con los sistemas tecnológicos más modernos para velar por la calid</w:t>
      </w:r>
      <w:r>
        <w:rPr>
          <w:rFonts w:ascii="Verdana" w:hAnsi="Verdana" w:cs="Verdana"/>
          <w:i/>
          <w:iCs/>
          <w:spacing w:val="3"/>
          <w:sz w:val="21"/>
          <w:szCs w:val="21"/>
          <w:lang w:val="es-ES" w:eastAsia="es-ES"/>
        </w:rPr>
        <w:t>ad de los servicios requeridos por el desarrollo del transporte público nacional e internacional. f) Conocer, tramitar y resolver, de oficio o a instancia de parte, las denuncias referentes a los comportamientos activos y omisos que violen las normas de la</w:t>
      </w:r>
      <w:r>
        <w:rPr>
          <w:rFonts w:ascii="Verdana" w:hAnsi="Verdana" w:cs="Verdana"/>
          <w:i/>
          <w:iCs/>
          <w:spacing w:val="3"/>
          <w:sz w:val="21"/>
          <w:szCs w:val="21"/>
          <w:lang w:val="es-ES" w:eastAsia="es-ES"/>
        </w:rPr>
        <w:t xml:space="preserve"> legislación del transporte público o amenacen con violarlas. g) Preparar un plan estratégico cuyo objetivo esencial sea organizar, legal, técnica y administrativamente, el funcionamiento de un plan de desarrollo tecnológico en materia de transporte públic</w:t>
      </w:r>
      <w:r>
        <w:rPr>
          <w:rFonts w:ascii="Verdana" w:hAnsi="Verdana" w:cs="Verdana"/>
          <w:i/>
          <w:iCs/>
          <w:spacing w:val="3"/>
          <w:sz w:val="21"/>
          <w:szCs w:val="21"/>
          <w:lang w:val="es-ES" w:eastAsia="es-ES"/>
        </w:rPr>
        <w:t>o. h) Promover el desarrollo y la capacitación del recurso humano involucrado en la actividad, en concordancia con los requerimientos de un sistema moderno de transporte público. 1) Fijar las paradas terminales e intermedias de todos los servicios de trans</w:t>
      </w:r>
      <w:r>
        <w:rPr>
          <w:rFonts w:ascii="Verdana" w:hAnsi="Verdana" w:cs="Verdana"/>
          <w:i/>
          <w:iCs/>
          <w:spacing w:val="3"/>
          <w:sz w:val="21"/>
          <w:szCs w:val="21"/>
          <w:lang w:val="es-ES" w:eastAsia="es-ES"/>
        </w:rPr>
        <w:t>porte público remunerado de personas. j) Otorgar permisos por un plazo hasta de doce meses, ante una necesidad no satisfecha y debidamente probada, de servicio público en la modalidad de taxi. Lo anterior se realizará entre quienes se encuentren calificado</w:t>
      </w:r>
      <w:r>
        <w:rPr>
          <w:rFonts w:ascii="Verdana" w:hAnsi="Verdana" w:cs="Verdana"/>
          <w:i/>
          <w:iCs/>
          <w:spacing w:val="3"/>
          <w:sz w:val="21"/>
          <w:szCs w:val="21"/>
          <w:lang w:val="es-ES" w:eastAsia="es-ES"/>
        </w:rPr>
        <w:t>s como elegibles tras los concursos públicos efectuados para optar a una concesión de servicio público de transporte en la modalidad de taxi, pero que no hayan resultado concesionarios. Se les dará prioridad a quienes optaron por participar en las bases de</w:t>
      </w:r>
      <w:r>
        <w:rPr>
          <w:rFonts w:ascii="Verdana" w:hAnsi="Verdana" w:cs="Verdana"/>
          <w:i/>
          <w:iCs/>
          <w:spacing w:val="3"/>
          <w:sz w:val="21"/>
          <w:szCs w:val="21"/>
          <w:lang w:val="es-ES" w:eastAsia="es-ES"/>
        </w:rPr>
        <w:t xml:space="preserve"> operación más cercanas al lugar donde se necesita el servicio. k) Solicitar los reajustes de tarifas de todos los servicios de transporte remunerado de personas. I) Aprobar sus planes operativos anuales. m) Proponer al Ministerio de Obras Públicas y Trans</w:t>
      </w:r>
      <w:r>
        <w:rPr>
          <w:rFonts w:ascii="Verdana" w:hAnsi="Verdana" w:cs="Verdana"/>
          <w:i/>
          <w:iCs/>
          <w:spacing w:val="3"/>
          <w:sz w:val="21"/>
          <w:szCs w:val="21"/>
          <w:lang w:val="es-ES" w:eastAsia="es-ES"/>
        </w:rPr>
        <w:t>portes sus presupuestos anuales."</w:t>
      </w:r>
    </w:p>
    <w:p w:rsidR="00000000" w:rsidRDefault="008C5016" w:rsidP="008C5016">
      <w:pPr>
        <w:kinsoku w:val="0"/>
        <w:overflowPunct w:val="0"/>
        <w:autoSpaceDE/>
        <w:autoSpaceDN/>
        <w:adjustRightInd/>
        <w:spacing w:before="240" w:line="268" w:lineRule="exact"/>
        <w:ind w:left="72" w:right="72"/>
        <w:jc w:val="both"/>
        <w:textAlignment w:val="baseline"/>
        <w:rPr>
          <w:rFonts w:ascii="Verdana" w:hAnsi="Verdana" w:cs="Verdana"/>
          <w:sz w:val="21"/>
          <w:szCs w:val="21"/>
          <w:lang w:val="es-ES" w:eastAsia="es-ES"/>
        </w:rPr>
      </w:pPr>
      <w:r>
        <w:rPr>
          <w:rFonts w:ascii="Verdana" w:hAnsi="Verdana" w:cs="Verdana"/>
          <w:spacing w:val="5"/>
          <w:sz w:val="21"/>
          <w:szCs w:val="21"/>
          <w:lang w:val="es-ES" w:eastAsia="es-ES"/>
        </w:rPr>
        <w:t>El artículo anterior, define con meridiana claridad las potestades del CTP. Tales competencias no pueden ser asumidas por el Tribunal Administrativo de Transporte (en adelante TAT), pues se estarí</w:t>
      </w:r>
      <w:r>
        <w:rPr>
          <w:rFonts w:ascii="Verdana" w:hAnsi="Verdana" w:cs="Verdana"/>
          <w:spacing w:val="5"/>
          <w:sz w:val="21"/>
          <w:szCs w:val="21"/>
          <w:lang w:val="es-ES" w:eastAsia="es-ES"/>
        </w:rPr>
        <w:t>a extralimitando en sus funciones; por ejemplo no puede el TAT, determinar donde corresponde o no aprobar un servicio de Transporte Público, o si hay o no que aumentar la frecuencia en una ruta de autobuses, estas acciones son resorte exclusivo del Consejo</w:t>
      </w:r>
      <w:r>
        <w:rPr>
          <w:rFonts w:ascii="Verdana" w:hAnsi="Verdana" w:cs="Verdana"/>
          <w:spacing w:val="5"/>
          <w:sz w:val="21"/>
          <w:szCs w:val="21"/>
          <w:lang w:val="es-ES" w:eastAsia="es-ES"/>
        </w:rPr>
        <w:t xml:space="preserve"> de </w:t>
      </w:r>
      <w:r>
        <w:rPr>
          <w:rFonts w:ascii="Verdana" w:hAnsi="Verdana" w:cs="Verdana"/>
          <w:sz w:val="21"/>
          <w:szCs w:val="21"/>
          <w:lang w:val="es-ES" w:eastAsia="es-ES"/>
        </w:rPr>
        <w:t>Transporte Público,</w:t>
      </w:r>
      <w:r>
        <w:rPr>
          <w:rFonts w:ascii="Verdana" w:hAnsi="Verdana" w:cs="Verdana"/>
          <w:sz w:val="21"/>
          <w:szCs w:val="21"/>
          <w:lang w:val="es-ES" w:eastAsia="es-ES"/>
        </w:rPr>
        <w:tab/>
        <w:t>pero si puede por interposición de un Recurso, conocer</w:t>
      </w:r>
      <w:r>
        <w:rPr>
          <w:rFonts w:ascii="Verdana" w:hAnsi="Verdana" w:cs="Verdana"/>
          <w:sz w:val="21"/>
          <w:szCs w:val="21"/>
          <w:lang w:val="es-ES" w:eastAsia="es-ES"/>
        </w:rPr>
        <w:br/>
        <w:t>sobre la Legalidad de los acuerdos u omisiones del CTP, en asuntos de la naturaleza descrita en los ejemplos referidos.</w:t>
      </w:r>
    </w:p>
    <w:p w:rsidR="00000000" w:rsidRDefault="008C5016">
      <w:pPr>
        <w:kinsoku w:val="0"/>
        <w:overflowPunct w:val="0"/>
        <w:autoSpaceDE/>
        <w:autoSpaceDN/>
        <w:adjustRightInd/>
        <w:spacing w:before="272" w:line="27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Ley 7969, otorga otra competencia al Tribunal Administ</w:t>
      </w:r>
      <w:r>
        <w:rPr>
          <w:rFonts w:ascii="Verdana" w:hAnsi="Verdana" w:cs="Verdana"/>
          <w:sz w:val="21"/>
          <w:szCs w:val="21"/>
          <w:lang w:val="es-ES" w:eastAsia="es-ES"/>
        </w:rPr>
        <w:t xml:space="preserve">rativo de Transporte, como es el inciso b) del artículo 22 de la Ley 7969 que dice </w:t>
      </w:r>
      <w:r>
        <w:rPr>
          <w:rFonts w:ascii="Verdana" w:hAnsi="Verdana" w:cs="Verdana"/>
          <w:b/>
          <w:bCs/>
          <w:i/>
          <w:iCs/>
          <w:sz w:val="21"/>
          <w:szCs w:val="21"/>
          <w:lang w:val="es-ES" w:eastAsia="es-ES"/>
        </w:rPr>
        <w:t xml:space="preserve">"Establecer, en vía administrativa, las indemnizaciones que puedan originarse en relación con los daños producidos por violaciones de la legislación del transporte público" </w:t>
      </w:r>
      <w:r>
        <w:rPr>
          <w:rFonts w:ascii="Verdana" w:hAnsi="Verdana" w:cs="Verdana"/>
          <w:sz w:val="21"/>
          <w:szCs w:val="21"/>
          <w:lang w:val="es-ES" w:eastAsia="es-ES"/>
        </w:rPr>
        <w:t>(el resaltado es nuestro). Esta norma le da al TAT, la potestad de determinar la indemnización al perjuicio causado a un administrado respecto de un acto administrativo u omisiones por violaciones a la Legislación del Transporte Público, emitidos por parte</w:t>
      </w:r>
      <w:r>
        <w:rPr>
          <w:rFonts w:ascii="Verdana" w:hAnsi="Verdana" w:cs="Verdana"/>
          <w:sz w:val="21"/>
          <w:szCs w:val="21"/>
          <w:lang w:val="es-ES" w:eastAsia="es-ES"/>
        </w:rPr>
        <w:t xml:space="preserve"> del Consejo de Transporte Público, una vez declarada la nulidad del acto impugnado.</w:t>
      </w:r>
    </w:p>
    <w:p w:rsidR="00000000" w:rsidRDefault="008C5016">
      <w:pPr>
        <w:widowControl/>
        <w:rPr>
          <w:sz w:val="24"/>
          <w:szCs w:val="24"/>
        </w:rPr>
        <w:sectPr w:rsidR="00000000">
          <w:pgSz w:w="12317" w:h="15706"/>
          <w:pgMar w:top="1320" w:right="1607" w:bottom="550" w:left="1650" w:header="720" w:footer="720" w:gutter="0"/>
          <w:cols w:space="720"/>
          <w:noEndnote/>
        </w:sectPr>
      </w:pPr>
    </w:p>
    <w:p w:rsidR="00000000" w:rsidRDefault="008C5016">
      <w:pPr>
        <w:kinsoku w:val="0"/>
        <w:overflowPunct w:val="0"/>
        <w:autoSpaceDE/>
        <w:autoSpaceDN/>
        <w:adjustRightInd/>
        <w:spacing w:before="2"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No obstante, lo anterior, tales indemnizaciones deben ser claramente definidas por el que se considera afectado, debiendo presentars</w:t>
      </w:r>
      <w:r>
        <w:rPr>
          <w:rFonts w:ascii="Verdana" w:hAnsi="Verdana" w:cs="Verdana"/>
          <w:sz w:val="22"/>
          <w:szCs w:val="22"/>
          <w:lang w:val="es-ES" w:eastAsia="es-ES"/>
        </w:rPr>
        <w:t>e los estudios actuariales firmados por profesional competente y en el que se determine el nexo causal entre los daños y perjuicios que se consideran sufridos respecto del acto u omisión del Consejo de Transporte Público, una vez declarada la nulidad del a</w:t>
      </w:r>
      <w:r>
        <w:rPr>
          <w:rFonts w:ascii="Verdana" w:hAnsi="Verdana" w:cs="Verdana"/>
          <w:sz w:val="22"/>
          <w:szCs w:val="22"/>
          <w:lang w:val="es-ES" w:eastAsia="es-ES"/>
        </w:rPr>
        <w:t>cto administrativo recurrido.</w:t>
      </w:r>
    </w:p>
    <w:p w:rsidR="00000000" w:rsidRDefault="008C5016">
      <w:pPr>
        <w:kinsoku w:val="0"/>
        <w:overflowPunct w:val="0"/>
        <w:autoSpaceDE/>
        <w:autoSpaceDN/>
        <w:adjustRightInd/>
        <w:spacing w:before="277"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la especie, no hay un acto administrativo emitido por el Consejo de Transporte Público que nos permita valorar su pertinencia, de manera que no resulta procedente la gestión planteada.</w:t>
      </w:r>
    </w:p>
    <w:p w:rsidR="00000000" w:rsidRDefault="008C5016">
      <w:pPr>
        <w:kinsoku w:val="0"/>
        <w:overflowPunct w:val="0"/>
        <w:autoSpaceDE/>
        <w:autoSpaceDN/>
        <w:adjustRightInd/>
        <w:spacing w:before="276"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lo dicho anteriormente, no encontr</w:t>
      </w:r>
      <w:r>
        <w:rPr>
          <w:rFonts w:ascii="Verdana" w:hAnsi="Verdana" w:cs="Verdana"/>
          <w:sz w:val="22"/>
          <w:szCs w:val="22"/>
          <w:lang w:val="es-ES" w:eastAsia="es-ES"/>
        </w:rPr>
        <w:t xml:space="preserve">ándose acto u omisión por parte del Consejo de Transporte Público que comporte el establecimiento de indemnización alguna y no aportándose por el recurrente estudios actuariales sustentados por profesional en la materia que determinen el nexo causal entre </w:t>
      </w:r>
      <w:r>
        <w:rPr>
          <w:rFonts w:ascii="Verdana" w:hAnsi="Verdana" w:cs="Verdana"/>
          <w:sz w:val="22"/>
          <w:szCs w:val="22"/>
          <w:lang w:val="es-ES" w:eastAsia="es-ES"/>
        </w:rPr>
        <w:t>una acción u omisión de la Administración y el daño sufrido, debe desestimarse en cuanto a este punto lo solicitado por el recurrente.</w:t>
      </w:r>
    </w:p>
    <w:p w:rsidR="00000000" w:rsidRDefault="008C5016">
      <w:pPr>
        <w:kinsoku w:val="0"/>
        <w:overflowPunct w:val="0"/>
        <w:autoSpaceDE/>
        <w:autoSpaceDN/>
        <w:adjustRightInd/>
        <w:spacing w:before="271" w:line="266"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Respecto a la ilegalidad de UBER, debe indicarse que este tema se está ventilando en los Tribunales Contencioso Administr</w:t>
      </w:r>
      <w:r>
        <w:rPr>
          <w:rFonts w:ascii="Verdana" w:hAnsi="Verdana" w:cs="Verdana"/>
          <w:spacing w:val="-2"/>
          <w:sz w:val="22"/>
          <w:szCs w:val="22"/>
          <w:lang w:val="es-ES" w:eastAsia="es-ES"/>
        </w:rPr>
        <w:t>ativo, sin, embargo, el TAT, ha sido siempre de la tesis jurídica que el Transporte Remunerado de Personas, en la modalidad de taxi, es un servicio público así dispuesto por el ordenamiento jurídico y solo puede prestarlo una persona física autorizada expr</w:t>
      </w:r>
      <w:r>
        <w:rPr>
          <w:rFonts w:ascii="Verdana" w:hAnsi="Verdana" w:cs="Verdana"/>
          <w:spacing w:val="-2"/>
          <w:sz w:val="22"/>
          <w:szCs w:val="22"/>
          <w:lang w:val="es-ES" w:eastAsia="es-ES"/>
        </w:rPr>
        <w:t>esamente por acto administrativo firme emanado del Consejo de Transporte Público.</w:t>
      </w:r>
    </w:p>
    <w:p w:rsidR="00000000" w:rsidRDefault="008C5016">
      <w:pPr>
        <w:kinsoku w:val="0"/>
        <w:overflowPunct w:val="0"/>
        <w:autoSpaceDE/>
        <w:autoSpaceDN/>
        <w:adjustRightInd/>
        <w:spacing w:before="263" w:line="26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Tribunal en otro momento conoció del recurrente aquí accionante, un apersonamiento muy similar al descrito y en </w:t>
      </w:r>
      <w:r>
        <w:rPr>
          <w:rFonts w:ascii="Verdana" w:hAnsi="Verdana" w:cs="Verdana"/>
          <w:b/>
          <w:bCs/>
          <w:sz w:val="22"/>
          <w:szCs w:val="22"/>
          <w:lang w:val="es-ES" w:eastAsia="es-ES"/>
        </w:rPr>
        <w:t>Resolución N. TAT-2075-2011, de las once horas treinta y ci</w:t>
      </w:r>
      <w:r>
        <w:rPr>
          <w:rFonts w:ascii="Verdana" w:hAnsi="Verdana" w:cs="Verdana"/>
          <w:b/>
          <w:bCs/>
          <w:sz w:val="22"/>
          <w:szCs w:val="22"/>
          <w:lang w:val="es-ES" w:eastAsia="es-ES"/>
        </w:rPr>
        <w:t xml:space="preserve">nco minutos del veinticinco de octubre de dos mil once, </w:t>
      </w:r>
      <w:r>
        <w:rPr>
          <w:rFonts w:ascii="Verdana" w:hAnsi="Verdana" w:cs="Verdana"/>
          <w:sz w:val="22"/>
          <w:szCs w:val="22"/>
          <w:lang w:val="es-ES" w:eastAsia="es-ES"/>
        </w:rPr>
        <w:t>determinó:</w:t>
      </w:r>
    </w:p>
    <w:p w:rsidR="00000000" w:rsidRDefault="008C5016">
      <w:pPr>
        <w:kinsoku w:val="0"/>
        <w:overflowPunct w:val="0"/>
        <w:autoSpaceDE/>
        <w:autoSpaceDN/>
        <w:adjustRightInd/>
        <w:spacing w:before="528" w:line="264" w:lineRule="exact"/>
        <w:ind w:left="504"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"El Tribunal comparte con el señor S.C.</w:t>
      </w:r>
      <w:r>
        <w:rPr>
          <w:rFonts w:ascii="Verdana" w:hAnsi="Verdana" w:cs="Verdana"/>
          <w:i/>
          <w:iCs/>
          <w:sz w:val="22"/>
          <w:szCs w:val="22"/>
          <w:lang w:val="es-ES" w:eastAsia="es-ES"/>
        </w:rPr>
        <w:t>, sus preocupaciones y desazón por la forma en que se ha tratado el tema del porteo en el pasado, así pues, las manifestaciones del solicitant</w:t>
      </w:r>
      <w:r>
        <w:rPr>
          <w:rFonts w:ascii="Verdana" w:hAnsi="Verdana" w:cs="Verdana"/>
          <w:i/>
          <w:iCs/>
          <w:sz w:val="22"/>
          <w:szCs w:val="22"/>
          <w:lang w:val="es-ES" w:eastAsia="es-ES"/>
        </w:rPr>
        <w:t>e no le son ajenas a este Despacho y así lo ha determinado en varias de sus resoluciones, entre ellas la N.1123-03 de las doce horas treinta minutos del dieciocho de julio de dos mil tres, que el mismo solicitante refiere y aporta a las piezas del expedien</w:t>
      </w:r>
      <w:r>
        <w:rPr>
          <w:rFonts w:ascii="Verdana" w:hAnsi="Verdana" w:cs="Verdana"/>
          <w:i/>
          <w:iCs/>
          <w:sz w:val="22"/>
          <w:szCs w:val="22"/>
          <w:lang w:val="es-ES" w:eastAsia="es-ES"/>
        </w:rPr>
        <w:t>te.</w:t>
      </w:r>
    </w:p>
    <w:p w:rsidR="00000000" w:rsidRDefault="008C5016">
      <w:pPr>
        <w:kinsoku w:val="0"/>
        <w:overflowPunct w:val="0"/>
        <w:autoSpaceDE/>
        <w:autoSpaceDN/>
        <w:adjustRightInd/>
        <w:spacing w:before="293" w:line="264" w:lineRule="exact"/>
        <w:ind w:left="504"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No obstante, lo anterior, lo cierto es que, de conformidad con la normativa referida, este órgano colegiado es incompetente para conocer de las pretensiones que acompañan el libelo de análisis y por lo tanto la solicitud debe rechazarse por improcedent</w:t>
      </w:r>
      <w:r>
        <w:rPr>
          <w:rFonts w:ascii="Verdana" w:hAnsi="Verdana" w:cs="Verdana"/>
          <w:i/>
          <w:iCs/>
          <w:sz w:val="22"/>
          <w:szCs w:val="22"/>
          <w:lang w:val="es-ES" w:eastAsia="es-ES"/>
        </w:rPr>
        <w:t>e.</w:t>
      </w:r>
    </w:p>
    <w:p w:rsidR="00000000" w:rsidRDefault="008C5016">
      <w:pPr>
        <w:kinsoku w:val="0"/>
        <w:overflowPunct w:val="0"/>
        <w:autoSpaceDE/>
        <w:autoSpaceDN/>
        <w:adjustRightInd/>
        <w:spacing w:before="521" w:after="979" w:line="276" w:lineRule="exact"/>
        <w:ind w:left="504" w:right="72"/>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De las omisiones apuntadas.</w:t>
      </w:r>
    </w:p>
    <w:p w:rsidR="00000000" w:rsidRDefault="008C5016">
      <w:pPr>
        <w:widowControl/>
        <w:rPr>
          <w:sz w:val="24"/>
          <w:szCs w:val="24"/>
        </w:rPr>
        <w:sectPr w:rsidR="00000000">
          <w:pgSz w:w="12298" w:h="15706"/>
          <w:pgMar w:top="1460" w:right="1556" w:bottom="370" w:left="1682" w:header="720" w:footer="720" w:gutter="0"/>
          <w:cols w:space="720"/>
          <w:noEndnote/>
        </w:sectPr>
      </w:pPr>
    </w:p>
    <w:p w:rsidR="00000000" w:rsidRDefault="008C5016">
      <w:pPr>
        <w:kinsoku w:val="0"/>
        <w:overflowPunct w:val="0"/>
        <w:autoSpaceDE/>
        <w:autoSpaceDN/>
        <w:adjustRightInd/>
        <w:spacing w:before="19" w:line="264" w:lineRule="exact"/>
        <w:ind w:left="576" w:right="432"/>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lastRenderedPageBreak/>
        <w:t xml:space="preserve">Como se indicó, el Tribunal Administrativo de Transporte de conformidad con la Ley 7969 en su artículo 22 solo puede conocer de </w:t>
      </w:r>
      <w:r>
        <w:rPr>
          <w:rFonts w:ascii="Verdana" w:hAnsi="Verdana" w:cs="Verdana"/>
          <w:b/>
          <w:bCs/>
          <w:i/>
          <w:iCs/>
          <w:spacing w:val="2"/>
          <w:sz w:val="21"/>
          <w:szCs w:val="21"/>
          <w:lang w:val="es-ES" w:eastAsia="es-ES"/>
        </w:rPr>
        <w:t xml:space="preserve">Recursos de Apelación </w:t>
      </w:r>
      <w:r>
        <w:rPr>
          <w:rFonts w:ascii="Verdana" w:hAnsi="Verdana" w:cs="Verdana"/>
          <w:i/>
          <w:iCs/>
          <w:spacing w:val="2"/>
          <w:sz w:val="21"/>
          <w:szCs w:val="21"/>
          <w:lang w:val="es-ES" w:eastAsia="es-ES"/>
        </w:rPr>
        <w:t>que se presenten contra actos o resoluciones del Consejo de Transporte Público por lo que las omisiones en que incurra éste no pueden ser analizadas por el colegiado, sin embargo, con la promulgación de la Ley 8508 Código Procesal Contencioso Administrativ</w:t>
      </w:r>
      <w:r>
        <w:rPr>
          <w:rFonts w:ascii="Verdana" w:hAnsi="Verdana" w:cs="Verdana"/>
          <w:i/>
          <w:iCs/>
          <w:spacing w:val="2"/>
          <w:sz w:val="21"/>
          <w:szCs w:val="21"/>
          <w:lang w:val="es-ES" w:eastAsia="es-ES"/>
        </w:rPr>
        <w:t>o, se abre la posibilidad a la ciudadanía y por supuesto al señor S.C.</w:t>
      </w:r>
      <w:r>
        <w:rPr>
          <w:rFonts w:ascii="Verdana" w:hAnsi="Verdana" w:cs="Verdana"/>
          <w:i/>
          <w:iCs/>
          <w:spacing w:val="2"/>
          <w:sz w:val="21"/>
          <w:szCs w:val="21"/>
          <w:lang w:val="es-ES" w:eastAsia="es-ES"/>
        </w:rPr>
        <w:t xml:space="preserve"> de acceder a la jurisdicción Contencioso Administrativa, a hacer valer sus derechos si considera que la Administración con su conducta omisa le ha lesionado sus derechos subjeti</w:t>
      </w:r>
      <w:r>
        <w:rPr>
          <w:rFonts w:ascii="Verdana" w:hAnsi="Verdana" w:cs="Verdana"/>
          <w:i/>
          <w:iCs/>
          <w:spacing w:val="2"/>
          <w:sz w:val="21"/>
          <w:szCs w:val="21"/>
          <w:lang w:val="es-ES" w:eastAsia="es-ES"/>
        </w:rPr>
        <w:t>vos.</w:t>
      </w:r>
    </w:p>
    <w:p w:rsidR="00000000" w:rsidRDefault="008C5016">
      <w:pPr>
        <w:kinsoku w:val="0"/>
        <w:overflowPunct w:val="0"/>
        <w:autoSpaceDE/>
        <w:autoSpaceDN/>
        <w:adjustRightInd/>
        <w:spacing w:before="268" w:line="264" w:lineRule="exact"/>
        <w:ind w:left="576"/>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El Artículo 1 del Código Procesal Contencioso Administrativo indica:</w:t>
      </w:r>
    </w:p>
    <w:p w:rsidR="00000000" w:rsidRDefault="008C5016">
      <w:pPr>
        <w:kinsoku w:val="0"/>
        <w:overflowPunct w:val="0"/>
        <w:autoSpaceDE/>
        <w:autoSpaceDN/>
        <w:adjustRightInd/>
        <w:spacing w:before="256" w:line="193" w:lineRule="exact"/>
        <w:ind w:left="576"/>
        <w:textAlignment w:val="baseline"/>
        <w:rPr>
          <w:rFonts w:ascii="Verdana" w:hAnsi="Verdana" w:cs="Verdana"/>
          <w:sz w:val="24"/>
          <w:szCs w:val="24"/>
          <w:lang w:eastAsia="en-US"/>
        </w:rPr>
      </w:pPr>
      <w:r>
        <w:rPr>
          <w:rFonts w:ascii="Verdana" w:hAnsi="Verdana" w:cs="Verdana"/>
          <w:b/>
          <w:bCs/>
          <w:i/>
          <w:iCs/>
          <w:spacing w:val="11"/>
          <w:sz w:val="14"/>
          <w:szCs w:val="14"/>
          <w:lang w:val="es-ES" w:eastAsia="es-ES"/>
        </w:rPr>
        <w:t xml:space="preserve">ARTÍCULO </w:t>
      </w:r>
      <w:proofErr w:type="gramStart"/>
      <w:r>
        <w:rPr>
          <w:rFonts w:ascii="Verdana" w:hAnsi="Verdana" w:cs="Verdana"/>
          <w:b/>
          <w:bCs/>
          <w:i/>
          <w:iCs/>
          <w:spacing w:val="11"/>
          <w:sz w:val="14"/>
          <w:szCs w:val="14"/>
          <w:lang w:val="es-ES" w:eastAsia="es-ES"/>
        </w:rPr>
        <w:t>1.</w:t>
      </w:r>
      <w:r>
        <w:rPr>
          <w:rFonts w:ascii="Verdana" w:hAnsi="Verdana" w:cs="Verdana"/>
          <w:b/>
          <w:bCs/>
          <w:i/>
          <w:iCs/>
          <w:spacing w:val="11"/>
          <w:sz w:val="14"/>
          <w:szCs w:val="14"/>
          <w:lang w:val="es-ES" w:eastAsia="es-ES"/>
        </w:rPr>
        <w:noBreakHyphen/>
      </w:r>
      <w:proofErr w:type="gramEnd"/>
    </w:p>
    <w:p w:rsidR="00000000" w:rsidRDefault="008C5016">
      <w:pPr>
        <w:numPr>
          <w:ilvl w:val="0"/>
          <w:numId w:val="2"/>
        </w:numPr>
        <w:kinsoku w:val="0"/>
        <w:overflowPunct w:val="0"/>
        <w:autoSpaceDE/>
        <w:autoSpaceDN/>
        <w:adjustRightInd/>
        <w:spacing w:before="209" w:line="192" w:lineRule="exact"/>
        <w:ind w:right="432"/>
        <w:jc w:val="both"/>
        <w:textAlignment w:val="baseline"/>
        <w:rPr>
          <w:i/>
          <w:iCs/>
          <w:sz w:val="19"/>
          <w:szCs w:val="19"/>
          <w:lang w:val="es-ES" w:eastAsia="es-ES"/>
        </w:rPr>
      </w:pPr>
      <w:r>
        <w:rPr>
          <w:i/>
          <w:iCs/>
          <w:sz w:val="19"/>
          <w:szCs w:val="19"/>
          <w:lang w:val="es-ES" w:eastAsia="es-ES"/>
        </w:rPr>
        <w:t>La Jurisdicción Contencioso-Administrativa, establecida en el artículo 49 de la Constitución Política, tiene por objeto tutelar las situaciones jurídicas de toda per</w:t>
      </w:r>
      <w:r>
        <w:rPr>
          <w:i/>
          <w:iCs/>
          <w:sz w:val="19"/>
          <w:szCs w:val="19"/>
          <w:lang w:val="es-ES" w:eastAsia="es-ES"/>
        </w:rPr>
        <w:t>sona, garantizar o restablecer la legalidad de cualquier conducta de la Administración Pública sujeta al Derecho administrativo, así como conocer y resolver los diversos aspectos de la relación jurídico-administrativa.</w:t>
      </w:r>
    </w:p>
    <w:p w:rsidR="00000000" w:rsidRDefault="008C5016">
      <w:pPr>
        <w:numPr>
          <w:ilvl w:val="0"/>
          <w:numId w:val="2"/>
        </w:numPr>
        <w:kinsoku w:val="0"/>
        <w:overflowPunct w:val="0"/>
        <w:autoSpaceDE/>
        <w:autoSpaceDN/>
        <w:adjustRightInd/>
        <w:spacing w:before="2" w:line="190" w:lineRule="exact"/>
        <w:ind w:right="432"/>
        <w:jc w:val="both"/>
        <w:textAlignment w:val="baseline"/>
        <w:rPr>
          <w:i/>
          <w:iCs/>
          <w:sz w:val="19"/>
          <w:szCs w:val="19"/>
          <w:lang w:val="es-ES" w:eastAsia="es-ES"/>
        </w:rPr>
      </w:pPr>
      <w:r>
        <w:rPr>
          <w:i/>
          <w:iCs/>
          <w:sz w:val="19"/>
          <w:szCs w:val="19"/>
          <w:lang w:val="es-ES" w:eastAsia="es-ES"/>
        </w:rPr>
        <w:t xml:space="preserve">Los motivos de ilegalidad comprenden </w:t>
      </w:r>
      <w:r>
        <w:rPr>
          <w:i/>
          <w:iCs/>
          <w:sz w:val="19"/>
          <w:szCs w:val="19"/>
          <w:lang w:val="es-ES" w:eastAsia="es-ES"/>
        </w:rPr>
        <w:t xml:space="preserve">cualquier infracción, </w:t>
      </w:r>
      <w:r>
        <w:rPr>
          <w:rFonts w:ascii="Verdana" w:hAnsi="Verdana" w:cs="Verdana"/>
          <w:b/>
          <w:bCs/>
          <w:i/>
          <w:iCs/>
          <w:sz w:val="14"/>
          <w:szCs w:val="14"/>
          <w:lang w:val="es-ES" w:eastAsia="es-ES"/>
        </w:rPr>
        <w:t xml:space="preserve">por acción u omisión, </w:t>
      </w:r>
      <w:r>
        <w:rPr>
          <w:i/>
          <w:iCs/>
          <w:sz w:val="19"/>
          <w:szCs w:val="19"/>
          <w:lang w:val="es-ES" w:eastAsia="es-ES"/>
        </w:rPr>
        <w:t>al ordenamiento jurídico, incluso la desviación d/e poder.</w:t>
      </w:r>
    </w:p>
    <w:p w:rsidR="00000000" w:rsidRDefault="008C5016">
      <w:pPr>
        <w:numPr>
          <w:ilvl w:val="0"/>
          <w:numId w:val="2"/>
        </w:numPr>
        <w:kinsoku w:val="0"/>
        <w:overflowPunct w:val="0"/>
        <w:autoSpaceDE/>
        <w:autoSpaceDN/>
        <w:adjustRightInd/>
        <w:spacing w:before="9" w:line="188" w:lineRule="exact"/>
        <w:jc w:val="both"/>
        <w:textAlignment w:val="baseline"/>
        <w:rPr>
          <w:i/>
          <w:iCs/>
          <w:spacing w:val="3"/>
          <w:sz w:val="19"/>
          <w:szCs w:val="19"/>
          <w:lang w:val="es-ES" w:eastAsia="es-ES"/>
        </w:rPr>
      </w:pPr>
      <w:r>
        <w:rPr>
          <w:i/>
          <w:iCs/>
          <w:spacing w:val="3"/>
          <w:sz w:val="19"/>
          <w:szCs w:val="19"/>
          <w:lang w:val="es-ES" w:eastAsia="es-ES"/>
        </w:rPr>
        <w:t>Para los fines de la presente Ley, se entenderá por Administración Pública:</w:t>
      </w:r>
    </w:p>
    <w:p w:rsidR="00000000" w:rsidRDefault="008C5016">
      <w:pPr>
        <w:kinsoku w:val="0"/>
        <w:overflowPunct w:val="0"/>
        <w:autoSpaceDE/>
        <w:autoSpaceDN/>
        <w:adjustRightInd/>
        <w:spacing w:before="184" w:line="193" w:lineRule="exact"/>
        <w:ind w:left="576"/>
        <w:textAlignment w:val="baseline"/>
        <w:rPr>
          <w:rFonts w:ascii="Verdana" w:hAnsi="Verdana" w:cs="Verdana"/>
          <w:b/>
          <w:bCs/>
          <w:i/>
          <w:iCs/>
          <w:spacing w:val="12"/>
          <w:sz w:val="14"/>
          <w:szCs w:val="14"/>
          <w:lang w:val="es-ES" w:eastAsia="es-ES"/>
        </w:rPr>
      </w:pPr>
      <w:r>
        <w:rPr>
          <w:rFonts w:ascii="Verdana" w:hAnsi="Verdana" w:cs="Verdana"/>
          <w:b/>
          <w:bCs/>
          <w:i/>
          <w:iCs/>
          <w:spacing w:val="12"/>
          <w:sz w:val="14"/>
          <w:szCs w:val="14"/>
          <w:lang w:val="es-ES" w:eastAsia="es-ES"/>
        </w:rPr>
        <w:t>a) La Administración central.</w:t>
      </w:r>
    </w:p>
    <w:p w:rsidR="00000000" w:rsidRDefault="008C5016">
      <w:pPr>
        <w:numPr>
          <w:ilvl w:val="0"/>
          <w:numId w:val="3"/>
        </w:numPr>
        <w:kinsoku w:val="0"/>
        <w:overflowPunct w:val="0"/>
        <w:autoSpaceDE/>
        <w:autoSpaceDN/>
        <w:adjustRightInd/>
        <w:spacing w:before="1" w:line="193" w:lineRule="exact"/>
        <w:ind w:right="432"/>
        <w:textAlignment w:val="baseline"/>
        <w:rPr>
          <w:rFonts w:ascii="Verdana" w:hAnsi="Verdana" w:cs="Verdana"/>
          <w:b/>
          <w:bCs/>
          <w:i/>
          <w:iCs/>
          <w:sz w:val="14"/>
          <w:szCs w:val="14"/>
          <w:lang w:val="es-ES" w:eastAsia="es-ES"/>
        </w:rPr>
      </w:pPr>
      <w:r>
        <w:rPr>
          <w:rFonts w:ascii="Verdana" w:hAnsi="Verdana" w:cs="Verdana"/>
          <w:b/>
          <w:bCs/>
          <w:i/>
          <w:iCs/>
          <w:sz w:val="14"/>
          <w:szCs w:val="14"/>
          <w:lang w:val="es-ES" w:eastAsia="es-ES"/>
        </w:rPr>
        <w:t>Los Poderes Legislativo, Judicial y el Tribunal Supremo de Elecciones, cuando realicen funciones administrativas.</w:t>
      </w:r>
    </w:p>
    <w:p w:rsidR="00000000" w:rsidRDefault="008C5016">
      <w:pPr>
        <w:numPr>
          <w:ilvl w:val="0"/>
          <w:numId w:val="3"/>
        </w:numPr>
        <w:kinsoku w:val="0"/>
        <w:overflowPunct w:val="0"/>
        <w:autoSpaceDE/>
        <w:autoSpaceDN/>
        <w:adjustRightInd/>
        <w:spacing w:before="13" w:line="193" w:lineRule="exact"/>
        <w:ind w:right="432"/>
        <w:textAlignment w:val="baseline"/>
        <w:rPr>
          <w:i/>
          <w:iCs/>
          <w:sz w:val="19"/>
          <w:szCs w:val="19"/>
          <w:lang w:val="es-ES" w:eastAsia="es-ES"/>
        </w:rPr>
      </w:pPr>
      <w:r>
        <w:rPr>
          <w:rFonts w:ascii="Verdana" w:hAnsi="Verdana" w:cs="Verdana"/>
          <w:b/>
          <w:bCs/>
          <w:i/>
          <w:iCs/>
          <w:sz w:val="14"/>
          <w:szCs w:val="14"/>
          <w:lang w:val="es-ES" w:eastAsia="es-ES"/>
        </w:rPr>
        <w:t xml:space="preserve">La Administración descentralizada, institucional y territorial, y las demás entidades de Derecho público. </w:t>
      </w:r>
      <w:proofErr w:type="gramStart"/>
      <w:r>
        <w:rPr>
          <w:rFonts w:ascii="Verdana" w:hAnsi="Verdana" w:cs="Verdana"/>
          <w:b/>
          <w:bCs/>
          <w:i/>
          <w:iCs/>
          <w:sz w:val="14"/>
          <w:szCs w:val="14"/>
          <w:lang w:val="es-ES" w:eastAsia="es-ES"/>
        </w:rPr>
        <w:t xml:space="preserve">( </w:t>
      </w:r>
      <w:r>
        <w:rPr>
          <w:i/>
          <w:iCs/>
          <w:sz w:val="19"/>
          <w:szCs w:val="19"/>
          <w:lang w:val="es-ES" w:eastAsia="es-ES"/>
        </w:rPr>
        <w:t>el</w:t>
      </w:r>
      <w:proofErr w:type="gramEnd"/>
      <w:r>
        <w:rPr>
          <w:i/>
          <w:iCs/>
          <w:sz w:val="19"/>
          <w:szCs w:val="19"/>
          <w:lang w:val="es-ES" w:eastAsia="es-ES"/>
        </w:rPr>
        <w:t xml:space="preserve"> resaltado es nuestro)</w:t>
      </w:r>
    </w:p>
    <w:p w:rsidR="00000000" w:rsidRDefault="008C5016">
      <w:pPr>
        <w:kinsoku w:val="0"/>
        <w:overflowPunct w:val="0"/>
        <w:autoSpaceDE/>
        <w:autoSpaceDN/>
        <w:adjustRightInd/>
        <w:spacing w:before="262" w:line="264" w:lineRule="exact"/>
        <w:ind w:left="576"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El Tribun</w:t>
      </w:r>
      <w:r>
        <w:rPr>
          <w:rFonts w:ascii="Verdana" w:hAnsi="Verdana" w:cs="Verdana"/>
          <w:i/>
          <w:iCs/>
          <w:sz w:val="21"/>
          <w:szCs w:val="21"/>
          <w:lang w:val="es-ES" w:eastAsia="es-ES"/>
        </w:rPr>
        <w:t>al Contencioso Administrativo Sección VI en su sentencia 01416 de las siete y cuarenta y cinco horas del veintidós de abril de dos mil diez indicó:</w:t>
      </w:r>
    </w:p>
    <w:p w:rsidR="00000000" w:rsidRDefault="008C5016">
      <w:pPr>
        <w:kinsoku w:val="0"/>
        <w:overflowPunct w:val="0"/>
        <w:autoSpaceDE/>
        <w:autoSpaceDN/>
        <w:adjustRightInd/>
        <w:spacing w:before="184" w:line="173" w:lineRule="exact"/>
        <w:ind w:left="576" w:right="432"/>
        <w:jc w:val="both"/>
        <w:textAlignment w:val="baseline"/>
        <w:rPr>
          <w:rFonts w:ascii="Verdana" w:hAnsi="Verdana" w:cs="Verdana"/>
          <w:i/>
          <w:iCs/>
          <w:spacing w:val="-2"/>
          <w:sz w:val="14"/>
          <w:szCs w:val="14"/>
          <w:lang w:val="es-ES" w:eastAsia="es-ES"/>
        </w:rPr>
      </w:pPr>
      <w:r>
        <w:rPr>
          <w:rFonts w:ascii="Verdana" w:hAnsi="Verdana" w:cs="Verdana"/>
          <w:b/>
          <w:bCs/>
          <w:i/>
          <w:iCs/>
          <w:spacing w:val="-2"/>
          <w:sz w:val="14"/>
          <w:szCs w:val="14"/>
          <w:lang w:val="es-ES" w:eastAsia="es-ES"/>
        </w:rPr>
        <w:t xml:space="preserve">"II o. - SOBRE EL CUMPLIMIENTO DE LA CONDUCTA OMITIDA DENTRO DE LOS PROCESOS DE AMPARO DE LEGALIDAD. </w:t>
      </w:r>
      <w:r>
        <w:rPr>
          <w:rFonts w:ascii="Verdana" w:hAnsi="Verdana" w:cs="Verdana"/>
          <w:i/>
          <w:iCs/>
          <w:spacing w:val="-2"/>
          <w:sz w:val="14"/>
          <w:szCs w:val="14"/>
          <w:lang w:val="es-ES" w:eastAsia="es-ES"/>
        </w:rPr>
        <w:t>De conformidad con lo dispuesto por el ordinal 35.2 del Código Procesal Contencioso Administrativo, en aquellos casos en que se impugne directamente una conducta omisiva de la Administración Pública</w:t>
      </w:r>
      <w:r>
        <w:rPr>
          <w:rFonts w:ascii="Verdana" w:hAnsi="Verdana" w:cs="Verdana"/>
          <w:i/>
          <w:iCs/>
          <w:spacing w:val="-2"/>
          <w:sz w:val="14"/>
          <w:szCs w:val="14"/>
          <w:lang w:val="es-ES" w:eastAsia="es-ES"/>
        </w:rPr>
        <w:t>, el juzgador deberá otorgar a la demandada un plazo máxi</w:t>
      </w:r>
      <w:r>
        <w:rPr>
          <w:rFonts w:ascii="Verdana" w:hAnsi="Verdana" w:cs="Verdana"/>
          <w:i/>
          <w:iCs/>
          <w:spacing w:val="-2"/>
          <w:sz w:val="14"/>
          <w:szCs w:val="14"/>
          <w:lang w:val="es-ES" w:eastAsia="es-ES"/>
        </w:rPr>
        <w:t xml:space="preserve">mo de quince días hábiles, con suspensión del procedimiento, a fin de que cumpla con la conducta </w:t>
      </w:r>
      <w:proofErr w:type="gramStart"/>
      <w:r>
        <w:rPr>
          <w:rFonts w:ascii="Verdana" w:hAnsi="Verdana" w:cs="Verdana"/>
          <w:i/>
          <w:iCs/>
          <w:spacing w:val="-2"/>
          <w:sz w:val="14"/>
          <w:szCs w:val="14"/>
          <w:lang w:val="es-ES" w:eastAsia="es-ES"/>
        </w:rPr>
        <w:t>omitida .</w:t>
      </w:r>
      <w:proofErr w:type="gramEnd"/>
      <w:r>
        <w:rPr>
          <w:rFonts w:ascii="Verdana" w:hAnsi="Verdana" w:cs="Verdana"/>
          <w:i/>
          <w:iCs/>
          <w:spacing w:val="-2"/>
          <w:sz w:val="14"/>
          <w:szCs w:val="14"/>
          <w:lang w:val="es-ES" w:eastAsia="es-ES"/>
        </w:rPr>
        <w:t xml:space="preserve"> Se trata de un trámite que pretende evitar procesos innecesarios, brindando la posibilidad de que antes de ingresar en una contienda formal, la Admin</w:t>
      </w:r>
      <w:r>
        <w:rPr>
          <w:rFonts w:ascii="Verdana" w:hAnsi="Verdana" w:cs="Verdana"/>
          <w:i/>
          <w:iCs/>
          <w:spacing w:val="-2"/>
          <w:sz w:val="14"/>
          <w:szCs w:val="14"/>
          <w:lang w:val="es-ES" w:eastAsia="es-ES"/>
        </w:rPr>
        <w:t>istración omisa enmiende su deficiencia dando respuesta a la solicitud planteada. Precisamente , aplicando el indicado artículo a los procesos denominados amparos de legalidad, los cuales tienen por objeto tutelar el derecho fundamental a una justicia admi</w:t>
      </w:r>
      <w:r>
        <w:rPr>
          <w:rFonts w:ascii="Verdana" w:hAnsi="Verdana" w:cs="Verdana"/>
          <w:i/>
          <w:iCs/>
          <w:spacing w:val="-2"/>
          <w:sz w:val="14"/>
          <w:szCs w:val="14"/>
          <w:lang w:val="es-ES" w:eastAsia="es-ES"/>
        </w:rPr>
        <w:t xml:space="preserve">nistrativa pronta y cumplida dentro de un procedimiento administrativo constitutivo, declarativo o recursivo (artículo 41 de la Constitución Política), se requiere para tener la conducta omitida por cumplida lo siguiente: </w:t>
      </w:r>
      <w:r>
        <w:rPr>
          <w:rFonts w:ascii="Verdana" w:hAnsi="Verdana" w:cs="Verdana"/>
          <w:b/>
          <w:bCs/>
          <w:i/>
          <w:iCs/>
          <w:spacing w:val="-2"/>
          <w:sz w:val="14"/>
          <w:szCs w:val="14"/>
          <w:lang w:val="es-ES" w:eastAsia="es-ES"/>
        </w:rPr>
        <w:t xml:space="preserve">a) </w:t>
      </w:r>
      <w:r>
        <w:rPr>
          <w:rFonts w:ascii="Verdana" w:hAnsi="Verdana" w:cs="Verdana"/>
          <w:i/>
          <w:iCs/>
          <w:spacing w:val="-2"/>
          <w:sz w:val="14"/>
          <w:szCs w:val="14"/>
          <w:lang w:val="es-ES" w:eastAsia="es-ES"/>
        </w:rPr>
        <w:t>Dentro del plazo de quince días</w:t>
      </w:r>
      <w:r>
        <w:rPr>
          <w:rFonts w:ascii="Verdana" w:hAnsi="Verdana" w:cs="Verdana"/>
          <w:i/>
          <w:iCs/>
          <w:spacing w:val="-2"/>
          <w:sz w:val="14"/>
          <w:szCs w:val="14"/>
          <w:lang w:val="es-ES" w:eastAsia="es-ES"/>
        </w:rPr>
        <w:t xml:space="preserve"> hábiles otorgado por el Tribunal, la Administración demandada deberá resolver el asunto sometido a su decisión por medio de un acto final, el cual debe ser emitido por el órgano competente (artículo 129 de la Ley General de la Administración Pública), est</w:t>
      </w:r>
      <w:r>
        <w:rPr>
          <w:rFonts w:ascii="Verdana" w:hAnsi="Verdana" w:cs="Verdana"/>
          <w:i/>
          <w:iCs/>
          <w:spacing w:val="-2"/>
          <w:sz w:val="14"/>
          <w:szCs w:val="14"/>
          <w:lang w:val="es-ES" w:eastAsia="es-ES"/>
        </w:rPr>
        <w:t xml:space="preserve">ar debidamente motivado y ser pertinente o coherente con lo solicitado por el administrado dentro del respectivo procedimiento administrativo constitutivo, declarativo o recursivo; </w:t>
      </w:r>
      <w:r>
        <w:rPr>
          <w:rFonts w:ascii="Verdana" w:hAnsi="Verdana" w:cs="Verdana"/>
          <w:b/>
          <w:bCs/>
          <w:i/>
          <w:iCs/>
          <w:spacing w:val="-2"/>
          <w:sz w:val="14"/>
          <w:szCs w:val="14"/>
          <w:lang w:val="es-ES" w:eastAsia="es-ES"/>
        </w:rPr>
        <w:t xml:space="preserve">b) </w:t>
      </w:r>
      <w:r>
        <w:rPr>
          <w:rFonts w:ascii="Verdana" w:hAnsi="Verdana" w:cs="Verdana"/>
          <w:i/>
          <w:iCs/>
          <w:spacing w:val="-2"/>
          <w:sz w:val="14"/>
          <w:szCs w:val="14"/>
          <w:lang w:val="es-ES" w:eastAsia="es-ES"/>
        </w:rPr>
        <w:t>La conducta omitida se cumple aún y cuando el acto final debidamente mot</w:t>
      </w:r>
      <w:r>
        <w:rPr>
          <w:rFonts w:ascii="Verdana" w:hAnsi="Verdana" w:cs="Verdana"/>
          <w:i/>
          <w:iCs/>
          <w:spacing w:val="-2"/>
          <w:sz w:val="14"/>
          <w:szCs w:val="14"/>
          <w:lang w:val="es-ES" w:eastAsia="es-ES"/>
        </w:rPr>
        <w:t>ivado y pertinente que emita la Administración Pública demandada, no sea favorable a los intereses del administrado-accionante. Asimismo, en los amparos de legalidad, el análisis del Tribunal debe limitarse al cumplimiento o no del deber de resolver las ge</w:t>
      </w:r>
      <w:r>
        <w:rPr>
          <w:rFonts w:ascii="Verdana" w:hAnsi="Verdana" w:cs="Verdana"/>
          <w:i/>
          <w:iCs/>
          <w:spacing w:val="-2"/>
          <w:sz w:val="14"/>
          <w:szCs w:val="14"/>
          <w:lang w:val="es-ES" w:eastAsia="es-ES"/>
        </w:rPr>
        <w:t xml:space="preserve">stiones realizadas por los administrados dentro de un procedimiento </w:t>
      </w:r>
      <w:proofErr w:type="gramStart"/>
      <w:r>
        <w:rPr>
          <w:rFonts w:ascii="Verdana" w:hAnsi="Verdana" w:cs="Verdana"/>
          <w:i/>
          <w:iCs/>
          <w:spacing w:val="-2"/>
          <w:sz w:val="14"/>
          <w:szCs w:val="14"/>
          <w:lang w:val="es-ES" w:eastAsia="es-ES"/>
        </w:rPr>
        <w:t>administrativo ,</w:t>
      </w:r>
      <w:proofErr w:type="gramEnd"/>
      <w:r>
        <w:rPr>
          <w:rFonts w:ascii="Verdana" w:hAnsi="Verdana" w:cs="Verdana"/>
          <w:i/>
          <w:iCs/>
          <w:spacing w:val="-2"/>
          <w:sz w:val="14"/>
          <w:szCs w:val="14"/>
          <w:lang w:val="es-ES" w:eastAsia="es-ES"/>
        </w:rPr>
        <w:t xml:space="preserve"> no así a la valoración del fondo de lo que pueda ser decidido por la autoridad administrativa, pues en tal caso, siendo una conducta expresa (no omisiva), su cuestionamien</w:t>
      </w:r>
      <w:r>
        <w:rPr>
          <w:rFonts w:ascii="Verdana" w:hAnsi="Verdana" w:cs="Verdana"/>
          <w:i/>
          <w:iCs/>
          <w:spacing w:val="-2"/>
          <w:sz w:val="14"/>
          <w:szCs w:val="14"/>
          <w:lang w:val="es-ES" w:eastAsia="es-ES"/>
        </w:rPr>
        <w:t>to debe ventilarse en un proceso de conocimiento común, que escapa al ámbito de cobertura de</w:t>
      </w:r>
      <w:r>
        <w:rPr>
          <w:rFonts w:ascii="Verdana" w:hAnsi="Verdana" w:cs="Verdana"/>
          <w:i/>
          <w:iCs/>
          <w:spacing w:val="-2"/>
          <w:sz w:val="14"/>
          <w:szCs w:val="14"/>
          <w:lang w:val="es-ES" w:eastAsia="es-ES"/>
        </w:rPr>
        <w:t xml:space="preserve">l amparo de legalidad. Asimismo, la ejecución del acto final que resuelve el procedimiento administrativo, 'tampoco es objeto del amparo de legalidad, ya que éste </w:t>
      </w:r>
      <w:r>
        <w:rPr>
          <w:rFonts w:ascii="Verdana" w:hAnsi="Verdana" w:cs="Verdana"/>
          <w:i/>
          <w:iCs/>
          <w:spacing w:val="-2"/>
          <w:sz w:val="14"/>
          <w:szCs w:val="14"/>
          <w:lang w:val="es-ES" w:eastAsia="es-ES"/>
        </w:rPr>
        <w:t xml:space="preserve">se enmarca únicamente en la resolución debidamente emitida y notificada por la Administración demandada y no en la ejecución de lo resuelto; </w:t>
      </w:r>
      <w:r>
        <w:rPr>
          <w:rFonts w:ascii="Verdana" w:hAnsi="Verdana" w:cs="Verdana"/>
          <w:b/>
          <w:bCs/>
          <w:i/>
          <w:iCs/>
          <w:spacing w:val="-2"/>
          <w:sz w:val="14"/>
          <w:szCs w:val="14"/>
          <w:lang w:val="es-ES" w:eastAsia="es-ES"/>
        </w:rPr>
        <w:t xml:space="preserve">c) </w:t>
      </w:r>
      <w:r>
        <w:rPr>
          <w:rFonts w:ascii="Verdana" w:hAnsi="Verdana" w:cs="Verdana"/>
          <w:i/>
          <w:iCs/>
          <w:spacing w:val="-2"/>
          <w:sz w:val="14"/>
          <w:szCs w:val="14"/>
          <w:lang w:val="es-ES" w:eastAsia="es-ES"/>
        </w:rPr>
        <w:t xml:space="preserve">Dentro del plazo otorgado de quince días hábiles, la Administración demandada deberá notificar el acto final al </w:t>
      </w:r>
      <w:r>
        <w:rPr>
          <w:rFonts w:ascii="Verdana" w:hAnsi="Verdana" w:cs="Verdana"/>
          <w:i/>
          <w:iCs/>
          <w:spacing w:val="-2"/>
          <w:sz w:val="14"/>
          <w:szCs w:val="14"/>
          <w:lang w:val="es-ES" w:eastAsia="es-ES"/>
        </w:rPr>
        <w:t xml:space="preserve">administrado por el medio señalado por éste en la sede administrativa o en la judicial. En este sentido, lo determinante es </w:t>
      </w:r>
      <w:proofErr w:type="gramStart"/>
      <w:r>
        <w:rPr>
          <w:rFonts w:ascii="Verdana" w:hAnsi="Verdana" w:cs="Verdana"/>
          <w:i/>
          <w:iCs/>
          <w:spacing w:val="-2"/>
          <w:sz w:val="14"/>
          <w:szCs w:val="14"/>
          <w:lang w:val="es-ES" w:eastAsia="es-ES"/>
        </w:rPr>
        <w:t>que</w:t>
      </w:r>
      <w:proofErr w:type="gramEnd"/>
      <w:r>
        <w:rPr>
          <w:rFonts w:ascii="Verdana" w:hAnsi="Verdana" w:cs="Verdana"/>
          <w:i/>
          <w:iCs/>
          <w:spacing w:val="-2"/>
          <w:sz w:val="14"/>
          <w:szCs w:val="14"/>
          <w:lang w:val="es-ES" w:eastAsia="es-ES"/>
        </w:rPr>
        <w:t xml:space="preserve"> dentro del plazo referido, la Administración Pública no sólo emita el acto final correspondiente, sino que además, debe ponerlo </w:t>
      </w:r>
      <w:r>
        <w:rPr>
          <w:rFonts w:ascii="Verdana" w:hAnsi="Verdana" w:cs="Verdana"/>
          <w:i/>
          <w:iCs/>
          <w:spacing w:val="-2"/>
          <w:sz w:val="14"/>
          <w:szCs w:val="14"/>
          <w:lang w:val="es-ES" w:eastAsia="es-ES"/>
        </w:rPr>
        <w:t>en conocimiento del administrado</w:t>
      </w:r>
      <w:r>
        <w:rPr>
          <w:rFonts w:ascii="Verdana" w:hAnsi="Verdana" w:cs="Verdana"/>
          <w:i/>
          <w:iCs/>
          <w:spacing w:val="-2"/>
          <w:sz w:val="14"/>
          <w:szCs w:val="14"/>
          <w:lang w:val="es-ES" w:eastAsia="es-ES"/>
        </w:rPr>
        <w:t>, a fin de que éste sea informado de lo decidido. Lo anterior en acatamiento a lo dispuesto en el artículo 140 de la Ley General de la Administración Pública, que es claro al establecer que el acto administrativo surtirá ef</w:t>
      </w:r>
      <w:r>
        <w:rPr>
          <w:rFonts w:ascii="Verdana" w:hAnsi="Verdana" w:cs="Verdana"/>
          <w:i/>
          <w:iCs/>
          <w:spacing w:val="-2"/>
          <w:sz w:val="14"/>
          <w:szCs w:val="14"/>
          <w:lang w:val="es-ES" w:eastAsia="es-ES"/>
        </w:rPr>
        <w:t>ectos una vez comunicado</w:t>
      </w:r>
      <w:r>
        <w:rPr>
          <w:rFonts w:ascii="Verdana" w:hAnsi="Verdana" w:cs="Verdana"/>
          <w:i/>
          <w:iCs/>
          <w:spacing w:val="-2"/>
          <w:sz w:val="14"/>
          <w:szCs w:val="14"/>
          <w:lang w:val="es-ES" w:eastAsia="es-ES"/>
        </w:rPr>
        <w:t>, excepto cuando el acto final que resuelve la conducta administrativa omisiva, otorgue derechos a favor del administrado, ya que en estos casos el acto se tendrá por notificado a partir del momento en el que se dicta. En</w:t>
      </w:r>
    </w:p>
    <w:p w:rsidR="00000000" w:rsidRDefault="008C5016">
      <w:pPr>
        <w:widowControl/>
        <w:rPr>
          <w:sz w:val="24"/>
          <w:szCs w:val="24"/>
        </w:rPr>
        <w:sectPr w:rsidR="00000000">
          <w:pgSz w:w="12298" w:h="15706"/>
          <w:pgMar w:top="1320" w:right="1660" w:bottom="550" w:left="1554" w:header="720" w:footer="720" w:gutter="0"/>
          <w:cols w:space="720"/>
          <w:noEndnote/>
        </w:sectPr>
      </w:pPr>
    </w:p>
    <w:p w:rsidR="00000000" w:rsidRDefault="008C5016">
      <w:pPr>
        <w:kinsoku w:val="0"/>
        <w:overflowPunct w:val="0"/>
        <w:autoSpaceDE/>
        <w:autoSpaceDN/>
        <w:adjustRightInd/>
        <w:spacing w:line="169" w:lineRule="exact"/>
        <w:ind w:left="432" w:right="504"/>
        <w:jc w:val="both"/>
        <w:textAlignment w:val="baseline"/>
        <w:rPr>
          <w:rFonts w:ascii="Verdana" w:hAnsi="Verdana" w:cs="Verdana"/>
          <w:i/>
          <w:iCs/>
          <w:spacing w:val="-2"/>
          <w:sz w:val="14"/>
          <w:szCs w:val="14"/>
          <w:lang w:val="es-ES" w:eastAsia="es-ES"/>
        </w:rPr>
      </w:pPr>
      <w:r>
        <w:rPr>
          <w:rFonts w:ascii="Verdana" w:hAnsi="Verdana" w:cs="Verdana"/>
          <w:i/>
          <w:iCs/>
          <w:spacing w:val="-2"/>
          <w:sz w:val="14"/>
          <w:szCs w:val="14"/>
          <w:lang w:val="es-ES" w:eastAsia="es-ES"/>
        </w:rPr>
        <w:lastRenderedPageBreak/>
        <w:t xml:space="preserve">consecuencia, no basta haber adoptado la conducta omitida para tener por cumplido el deber de respuesta, es </w:t>
      </w:r>
      <w:proofErr w:type="gramStart"/>
      <w:r>
        <w:rPr>
          <w:rFonts w:ascii="Verdana" w:hAnsi="Verdana" w:cs="Verdana"/>
          <w:i/>
          <w:iCs/>
          <w:spacing w:val="-2"/>
          <w:sz w:val="14"/>
          <w:szCs w:val="14"/>
          <w:lang w:val="es-ES" w:eastAsia="es-ES"/>
        </w:rPr>
        <w:t>impostergable</w:t>
      </w:r>
      <w:proofErr w:type="gramEnd"/>
      <w:r>
        <w:rPr>
          <w:rFonts w:ascii="Verdana" w:hAnsi="Verdana" w:cs="Verdana"/>
          <w:i/>
          <w:iCs/>
          <w:spacing w:val="-2"/>
          <w:sz w:val="14"/>
          <w:szCs w:val="14"/>
          <w:lang w:val="es-ES" w:eastAsia="es-ES"/>
        </w:rPr>
        <w:t xml:space="preserve"> además, la debida notificación de</w:t>
      </w:r>
      <w:r>
        <w:rPr>
          <w:rFonts w:ascii="Verdana" w:hAnsi="Verdana" w:cs="Verdana"/>
          <w:i/>
          <w:iCs/>
          <w:spacing w:val="-2"/>
          <w:sz w:val="14"/>
          <w:szCs w:val="14"/>
          <w:lang w:val="es-ES" w:eastAsia="es-ES"/>
        </w:rPr>
        <w:t xml:space="preserve"> la voluntad administrativa. En general, si la administración demandada cumple con supuestos explicados anteriormente, el proceso deberá darse por terminado sin especial condena en costas, sin perjuicio de su continuación para el restablecimiento pleno de </w:t>
      </w:r>
      <w:r>
        <w:rPr>
          <w:rFonts w:ascii="Verdana" w:hAnsi="Verdana" w:cs="Verdana"/>
          <w:i/>
          <w:iCs/>
          <w:spacing w:val="-2"/>
          <w:sz w:val="14"/>
          <w:szCs w:val="14"/>
          <w:lang w:val="es-ES" w:eastAsia="es-ES"/>
        </w:rPr>
        <w:t xml:space="preserve">la situación jurídica de la persona </w:t>
      </w:r>
      <w:proofErr w:type="gramStart"/>
      <w:r>
        <w:rPr>
          <w:rFonts w:ascii="Verdana" w:hAnsi="Verdana" w:cs="Verdana"/>
          <w:i/>
          <w:iCs/>
          <w:spacing w:val="-2"/>
          <w:sz w:val="14"/>
          <w:szCs w:val="14"/>
          <w:lang w:val="es-ES" w:eastAsia="es-ES"/>
        </w:rPr>
        <w:t>afectada ,</w:t>
      </w:r>
      <w:proofErr w:type="gramEnd"/>
      <w:r>
        <w:rPr>
          <w:rFonts w:ascii="Verdana" w:hAnsi="Verdana" w:cs="Verdana"/>
          <w:i/>
          <w:iCs/>
          <w:spacing w:val="-2"/>
          <w:sz w:val="14"/>
          <w:szCs w:val="14"/>
          <w:lang w:val="es-ES" w:eastAsia="es-ES"/>
        </w:rPr>
        <w:t xml:space="preserve"> ya que la conducta administrativa omisiva habría cesado y el Tribunal deberá aplicar lo dispuesto en el artículo 35 inciso 2) del Código Procesal Contencioso Administrativo . Por el contrario, si la Administra</w:t>
      </w:r>
      <w:r>
        <w:rPr>
          <w:rFonts w:ascii="Verdana" w:hAnsi="Verdana" w:cs="Verdana"/>
          <w:i/>
          <w:iCs/>
          <w:spacing w:val="-2"/>
          <w:sz w:val="14"/>
          <w:szCs w:val="14"/>
          <w:lang w:val="es-ES" w:eastAsia="es-ES"/>
        </w:rPr>
        <w:t>ción accionada no cumple con los aspectos expuestos anteriormente la conducta administrativa omisiva se mantendría por lo que el proceso de amparo de legalidad continuará con el dictado de una sentencia condenatoria."</w:t>
      </w:r>
    </w:p>
    <w:p w:rsidR="00000000" w:rsidRDefault="008C5016">
      <w:pPr>
        <w:kinsoku w:val="0"/>
        <w:overflowPunct w:val="0"/>
        <w:autoSpaceDE/>
        <w:autoSpaceDN/>
        <w:adjustRightInd/>
        <w:spacing w:before="433" w:line="267" w:lineRule="exact"/>
        <w:ind w:left="144"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De acuerdo a lo anterior debe rechazarse la gestión presentada por el recurrente, por incompetencia del Tribunal en lo que concierne al cierre de la frecuencia de UBER, dado que no se encuentra tal proceder dentro de sus potestades legales, tampoco en cuan</w:t>
      </w:r>
      <w:r>
        <w:rPr>
          <w:rFonts w:ascii="Verdana" w:hAnsi="Verdana" w:cs="Verdana"/>
          <w:spacing w:val="-3"/>
          <w:sz w:val="22"/>
          <w:szCs w:val="22"/>
          <w:lang w:val="es-ES" w:eastAsia="es-ES"/>
        </w:rPr>
        <w:t xml:space="preserve">to a ordenar a la Policía de Tránsito realizar infracciones, a los vehículos que de manera ilegal presten el servicio, lo anterior, por cuanto el TAT, por Ley no tiene potestad o competencia para girar órdenes a la Policía de </w:t>
      </w:r>
      <w:proofErr w:type="spellStart"/>
      <w:r>
        <w:rPr>
          <w:rFonts w:ascii="Verdana" w:hAnsi="Verdana" w:cs="Verdana"/>
          <w:spacing w:val="-3"/>
          <w:sz w:val="22"/>
          <w:szCs w:val="22"/>
          <w:lang w:val="es-ES" w:eastAsia="es-ES"/>
        </w:rPr>
        <w:t>Transito</w:t>
      </w:r>
      <w:proofErr w:type="spellEnd"/>
      <w:r>
        <w:rPr>
          <w:rFonts w:ascii="Verdana" w:hAnsi="Verdana" w:cs="Verdana"/>
          <w:spacing w:val="-3"/>
          <w:sz w:val="22"/>
          <w:szCs w:val="22"/>
          <w:lang w:val="es-ES" w:eastAsia="es-ES"/>
        </w:rPr>
        <w:t>.</w:t>
      </w:r>
    </w:p>
    <w:p w:rsidR="00000000" w:rsidRDefault="008C5016">
      <w:pPr>
        <w:kinsoku w:val="0"/>
        <w:overflowPunct w:val="0"/>
        <w:autoSpaceDE/>
        <w:autoSpaceDN/>
        <w:adjustRightInd/>
        <w:spacing w:before="290" w:line="267" w:lineRule="exact"/>
        <w:ind w:left="144"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En cuanto a la solic</w:t>
      </w:r>
      <w:r>
        <w:rPr>
          <w:rFonts w:ascii="Verdana" w:hAnsi="Verdana" w:cs="Verdana"/>
          <w:spacing w:val="-2"/>
          <w:sz w:val="22"/>
          <w:szCs w:val="22"/>
          <w:lang w:val="es-ES" w:eastAsia="es-ES"/>
        </w:rPr>
        <w:t>itud de indemnización, como se indicó líneas supra la misma debe desestimarse, toda vez que no considera este Tribunal que el Consejo de Transporte Público en lo que respecta a la operación de la empresa UBER, haya incurrido en vicios de actuación u omisió</w:t>
      </w:r>
      <w:r>
        <w:rPr>
          <w:rFonts w:ascii="Verdana" w:hAnsi="Verdana" w:cs="Verdana"/>
          <w:spacing w:val="-2"/>
          <w:sz w:val="22"/>
          <w:szCs w:val="22"/>
          <w:lang w:val="es-ES" w:eastAsia="es-ES"/>
        </w:rPr>
        <w:t>n, que generen en perjuicio de los administrados perjuicio alguno, además de no aportarse documento técnico por parte del interesado que sustente su dicho y realice con precisión el nexo causal entre las actuaciones de la Administración y el daño acusado.</w:t>
      </w:r>
    </w:p>
    <w:p w:rsidR="00000000" w:rsidRDefault="008C5016">
      <w:pPr>
        <w:kinsoku w:val="0"/>
        <w:overflowPunct w:val="0"/>
        <w:autoSpaceDE/>
        <w:autoSpaceDN/>
        <w:adjustRightInd/>
        <w:spacing w:before="273" w:line="257" w:lineRule="exact"/>
        <w:ind w:left="72" w:right="72"/>
        <w:jc w:val="center"/>
        <w:textAlignment w:val="baseline"/>
        <w:rPr>
          <w:rFonts w:ascii="Verdana" w:hAnsi="Verdana" w:cs="Verdana"/>
          <w:b/>
          <w:bCs/>
          <w:spacing w:val="17"/>
          <w:sz w:val="19"/>
          <w:szCs w:val="19"/>
          <w:lang w:val="es-ES" w:eastAsia="es-ES"/>
        </w:rPr>
      </w:pPr>
      <w:r>
        <w:rPr>
          <w:rFonts w:ascii="Verdana" w:hAnsi="Verdana" w:cs="Verdana"/>
          <w:b/>
          <w:bCs/>
          <w:spacing w:val="17"/>
          <w:sz w:val="19"/>
          <w:szCs w:val="19"/>
          <w:lang w:val="es-ES" w:eastAsia="es-ES"/>
        </w:rPr>
        <w:t>POR TANTO</w:t>
      </w:r>
    </w:p>
    <w:p w:rsidR="00000000" w:rsidRDefault="008C5016">
      <w:pPr>
        <w:numPr>
          <w:ilvl w:val="0"/>
          <w:numId w:val="4"/>
        </w:numPr>
        <w:kinsoku w:val="0"/>
        <w:overflowPunct w:val="0"/>
        <w:autoSpaceDE/>
        <w:autoSpaceDN/>
        <w:adjustRightInd/>
        <w:spacing w:before="259"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rechaza por improcedente la solicitud presentada por el señor </w:t>
      </w:r>
      <w:r>
        <w:rPr>
          <w:rFonts w:ascii="Verdana" w:hAnsi="Verdana" w:cs="Verdana"/>
          <w:b/>
          <w:bCs/>
          <w:sz w:val="19"/>
          <w:szCs w:val="19"/>
          <w:lang w:val="es-ES" w:eastAsia="es-ES"/>
        </w:rPr>
        <w:t>M.A.S.C.</w:t>
      </w:r>
      <w:r>
        <w:rPr>
          <w:rFonts w:ascii="Verdana" w:hAnsi="Verdana" w:cs="Verdana"/>
          <w:b/>
          <w:bCs/>
          <w:sz w:val="19"/>
          <w:szCs w:val="19"/>
          <w:lang w:val="es-ES" w:eastAsia="es-ES"/>
        </w:rPr>
        <w:t xml:space="preserve">, </w:t>
      </w:r>
      <w:r>
        <w:rPr>
          <w:rFonts w:ascii="Verdana" w:hAnsi="Verdana" w:cs="Verdana"/>
          <w:sz w:val="22"/>
          <w:szCs w:val="22"/>
          <w:lang w:val="es-ES" w:eastAsia="es-ES"/>
        </w:rPr>
        <w:t>cédula de identidad número …</w:t>
      </w:r>
      <w:r>
        <w:rPr>
          <w:rFonts w:ascii="Verdana" w:hAnsi="Verdana" w:cs="Verdana"/>
          <w:sz w:val="22"/>
          <w:szCs w:val="22"/>
          <w:lang w:val="es-ES" w:eastAsia="es-ES"/>
        </w:rPr>
        <w:t>, concesionario de la placa de taxi N. TSJ-XXX,</w:t>
      </w:r>
      <w:r>
        <w:rPr>
          <w:rFonts w:ascii="Verdana" w:hAnsi="Verdana" w:cs="Verdana"/>
          <w:sz w:val="22"/>
          <w:szCs w:val="22"/>
          <w:lang w:val="es-ES" w:eastAsia="es-ES"/>
        </w:rPr>
        <w:t xml:space="preserve"> en cuanto a lo que respecta a la empresa UBER y Policía de Trán</w:t>
      </w:r>
      <w:r>
        <w:rPr>
          <w:rFonts w:ascii="Verdana" w:hAnsi="Verdana" w:cs="Verdana"/>
          <w:sz w:val="22"/>
          <w:szCs w:val="22"/>
          <w:lang w:val="es-ES" w:eastAsia="es-ES"/>
        </w:rPr>
        <w:t>sito.</w:t>
      </w:r>
    </w:p>
    <w:p w:rsidR="00000000" w:rsidRDefault="008C5016">
      <w:pPr>
        <w:numPr>
          <w:ilvl w:val="0"/>
          <w:numId w:val="4"/>
        </w:numPr>
        <w:kinsoku w:val="0"/>
        <w:overflowPunct w:val="0"/>
        <w:autoSpaceDE/>
        <w:autoSpaceDN/>
        <w:adjustRightInd/>
        <w:spacing w:before="294"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desestima la solicitud de indemnización presentada contra el Consejo de Transporte Público por el señor </w:t>
      </w:r>
      <w:r>
        <w:rPr>
          <w:rFonts w:ascii="Verdana" w:hAnsi="Verdana" w:cs="Verdana"/>
          <w:b/>
          <w:bCs/>
          <w:sz w:val="19"/>
          <w:szCs w:val="19"/>
          <w:lang w:val="es-ES" w:eastAsia="es-ES"/>
        </w:rPr>
        <w:t>M.A.S.C.</w:t>
      </w:r>
      <w:r>
        <w:rPr>
          <w:rFonts w:ascii="Verdana" w:hAnsi="Verdana" w:cs="Verdana"/>
          <w:b/>
          <w:bCs/>
          <w:sz w:val="19"/>
          <w:szCs w:val="19"/>
          <w:lang w:val="es-ES" w:eastAsia="es-ES"/>
        </w:rPr>
        <w:t xml:space="preserve">, </w:t>
      </w:r>
      <w:r>
        <w:rPr>
          <w:rFonts w:ascii="Verdana" w:hAnsi="Verdana" w:cs="Verdana"/>
          <w:sz w:val="22"/>
          <w:szCs w:val="22"/>
          <w:lang w:val="es-ES" w:eastAsia="es-ES"/>
        </w:rPr>
        <w:t>cédula de identidad número …</w:t>
      </w:r>
      <w:r>
        <w:rPr>
          <w:rFonts w:ascii="Verdana" w:hAnsi="Verdana" w:cs="Verdana"/>
          <w:sz w:val="22"/>
          <w:szCs w:val="22"/>
          <w:lang w:val="es-ES" w:eastAsia="es-ES"/>
        </w:rPr>
        <w:t>, concesionario de la placa de taxi N. TSJ-XXX</w:t>
      </w:r>
    </w:p>
    <w:p w:rsidR="00000000" w:rsidRDefault="008C5016">
      <w:pPr>
        <w:numPr>
          <w:ilvl w:val="0"/>
          <w:numId w:val="5"/>
        </w:numPr>
        <w:kinsoku w:val="0"/>
        <w:overflowPunct w:val="0"/>
        <w:autoSpaceDE/>
        <w:autoSpaceDN/>
        <w:adjustRightInd/>
        <w:spacing w:before="238" w:line="284" w:lineRule="exact"/>
        <w:ind w:right="72"/>
        <w:jc w:val="both"/>
        <w:textAlignment w:val="baseline"/>
        <w:rPr>
          <w:rFonts w:ascii="Verdana" w:hAnsi="Verdana" w:cs="Verdana"/>
          <w:b/>
          <w:bCs/>
          <w:sz w:val="19"/>
          <w:szCs w:val="19"/>
          <w:lang w:val="es-ES" w:eastAsia="es-ES"/>
        </w:rPr>
      </w:pPr>
      <w:r>
        <w:rPr>
          <w:rFonts w:ascii="Verdana" w:hAnsi="Verdana" w:cs="Verdana"/>
          <w:sz w:val="22"/>
          <w:szCs w:val="22"/>
          <w:lang w:val="es-ES" w:eastAsia="es-ES"/>
        </w:rPr>
        <w:t>De conformidad con el a</w:t>
      </w:r>
      <w:r>
        <w:rPr>
          <w:rFonts w:ascii="Verdana" w:hAnsi="Verdana" w:cs="Verdana"/>
          <w:sz w:val="22"/>
          <w:szCs w:val="22"/>
          <w:lang w:val="es-ES" w:eastAsia="es-ES"/>
        </w:rPr>
        <w:t xml:space="preserve">rtículo 22, inciso c), de la citada Ley 7969, la presente resolución no tiene ulterior recurso por lo que, </w:t>
      </w:r>
      <w:r>
        <w:rPr>
          <w:rFonts w:ascii="Verdana" w:hAnsi="Verdana" w:cs="Verdana"/>
          <w:b/>
          <w:bCs/>
          <w:sz w:val="19"/>
          <w:szCs w:val="19"/>
          <w:lang w:val="es-ES" w:eastAsia="es-ES"/>
        </w:rPr>
        <w:t xml:space="preserve">se </w:t>
      </w:r>
      <w:r>
        <w:rPr>
          <w:rFonts w:ascii="Verdana" w:hAnsi="Verdana" w:cs="Verdana"/>
          <w:i/>
          <w:iCs/>
          <w:sz w:val="22"/>
          <w:szCs w:val="22"/>
          <w:lang w:val="es-ES" w:eastAsia="es-ES"/>
        </w:rPr>
        <w:t xml:space="preserve">tiene por agotada la vía administrativa. </w:t>
      </w:r>
      <w:r>
        <w:rPr>
          <w:rFonts w:ascii="Verdana" w:hAnsi="Verdana" w:cs="Verdana"/>
          <w:b/>
          <w:bCs/>
          <w:sz w:val="19"/>
          <w:szCs w:val="19"/>
          <w:lang w:val="es-ES" w:eastAsia="es-ES"/>
        </w:rPr>
        <w:t>NOTIFÍQUESE. –</w:t>
      </w:r>
    </w:p>
    <w:p w:rsidR="008C5016" w:rsidRDefault="008C5016" w:rsidP="008C5016">
      <w:pPr>
        <w:kinsoku w:val="0"/>
        <w:overflowPunct w:val="0"/>
        <w:autoSpaceDE/>
        <w:autoSpaceDN/>
        <w:adjustRightInd/>
        <w:spacing w:after="374" w:line="320" w:lineRule="exact"/>
        <w:ind w:left="144" w:right="72"/>
        <w:textAlignment w:val="baseline"/>
        <w:rPr>
          <w:rStyle w:val="CharacterStyle1"/>
          <w:i/>
          <w:iCs/>
          <w:spacing w:val="5"/>
          <w:sz w:val="26"/>
          <w:szCs w:val="26"/>
        </w:rPr>
      </w:pPr>
    </w:p>
    <w:p w:rsidR="008C5016" w:rsidRPr="00CF40A0" w:rsidRDefault="008C5016" w:rsidP="008C5016">
      <w:pPr>
        <w:kinsoku w:val="0"/>
        <w:overflowPunct w:val="0"/>
        <w:autoSpaceDE/>
        <w:autoSpaceDN/>
        <w:adjustRightInd/>
        <w:spacing w:after="374" w:line="320" w:lineRule="exact"/>
        <w:ind w:left="144"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8C5016" w:rsidRDefault="008C5016" w:rsidP="008C5016">
      <w:pPr>
        <w:pStyle w:val="Style1"/>
        <w:kinsoku w:val="0"/>
        <w:overflowPunct w:val="0"/>
        <w:autoSpaceDE/>
        <w:autoSpaceDN/>
        <w:adjustRightInd/>
        <w:spacing w:after="30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8C5016" w:rsidRDefault="008C5016" w:rsidP="008C5016">
      <w:pPr>
        <w:kinsoku w:val="0"/>
        <w:overflowPunct w:val="0"/>
        <w:autoSpaceDE/>
        <w:autoSpaceDN/>
        <w:adjustRightInd/>
        <w:spacing w:before="100" w:beforeAutospacing="1" w:after="100" w:afterAutospacing="1" w:line="320" w:lineRule="exact"/>
        <w:ind w:left="144"/>
        <w:jc w:val="center"/>
        <w:textAlignment w:val="baseline"/>
        <w:rPr>
          <w:b/>
          <w:bCs/>
          <w:spacing w:val="1"/>
          <w:sz w:val="21"/>
          <w:szCs w:val="21"/>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8C5016" w:rsidRDefault="008C5016" w:rsidP="008C5016">
      <w:pPr>
        <w:kinsoku w:val="0"/>
        <w:overflowPunct w:val="0"/>
        <w:autoSpaceDE/>
        <w:autoSpaceDN/>
        <w:adjustRightInd/>
        <w:spacing w:before="238" w:line="284" w:lineRule="exact"/>
        <w:ind w:left="144" w:right="72"/>
        <w:jc w:val="both"/>
        <w:textAlignment w:val="baseline"/>
        <w:rPr>
          <w:rFonts w:ascii="Verdana" w:hAnsi="Verdana" w:cs="Verdana"/>
          <w:b/>
          <w:bCs/>
          <w:sz w:val="19"/>
          <w:szCs w:val="19"/>
          <w:lang w:val="es-ES" w:eastAsia="es-ES"/>
        </w:rPr>
      </w:pPr>
    </w:p>
    <w:sectPr w:rsidR="008C5016" w:rsidSect="008C5016">
      <w:pgSz w:w="12288" w:h="15763"/>
      <w:pgMar w:top="1500" w:right="1534" w:bottom="567" w:left="16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C79A"/>
    <w:multiLevelType w:val="singleLevel"/>
    <w:tmpl w:val="41288FBB"/>
    <w:lvl w:ilvl="0">
      <w:start w:val="1"/>
      <w:numFmt w:val="decimal"/>
      <w:lvlText w:val="%1)"/>
      <w:lvlJc w:val="left"/>
      <w:pPr>
        <w:tabs>
          <w:tab w:val="num" w:pos="864"/>
        </w:tabs>
        <w:ind w:left="576"/>
      </w:pPr>
      <w:rPr>
        <w:i/>
        <w:iCs/>
        <w:snapToGrid/>
        <w:sz w:val="19"/>
        <w:szCs w:val="19"/>
      </w:rPr>
    </w:lvl>
  </w:abstractNum>
  <w:abstractNum w:abstractNumId="1" w15:restartNumberingAfterBreak="0">
    <w:nsid w:val="03F7C2D9"/>
    <w:multiLevelType w:val="singleLevel"/>
    <w:tmpl w:val="5838E939"/>
    <w:lvl w:ilvl="0">
      <w:start w:val="2"/>
      <w:numFmt w:val="lowerLetter"/>
      <w:lvlText w:val="%1)"/>
      <w:lvlJc w:val="left"/>
      <w:pPr>
        <w:tabs>
          <w:tab w:val="num" w:pos="576"/>
        </w:tabs>
        <w:ind w:left="576" w:hanging="576"/>
      </w:pPr>
      <w:rPr>
        <w:rFonts w:ascii="Verdana" w:hAnsi="Verdana" w:cs="Verdana"/>
        <w:b/>
        <w:bCs/>
        <w:i/>
        <w:iCs/>
        <w:snapToGrid/>
        <w:sz w:val="14"/>
        <w:szCs w:val="14"/>
      </w:rPr>
    </w:lvl>
  </w:abstractNum>
  <w:abstractNum w:abstractNumId="2" w15:restartNumberingAfterBreak="0">
    <w:nsid w:val="061FE62C"/>
    <w:multiLevelType w:val="singleLevel"/>
    <w:tmpl w:val="79D2E8B2"/>
    <w:lvl w:ilvl="0">
      <w:start w:val="1"/>
      <w:numFmt w:val="upperRoman"/>
      <w:lvlText w:val="%1.-"/>
      <w:lvlJc w:val="left"/>
      <w:pPr>
        <w:tabs>
          <w:tab w:val="num" w:pos="576"/>
        </w:tabs>
        <w:ind w:left="144"/>
      </w:pPr>
      <w:rPr>
        <w:rFonts w:ascii="Verdana" w:hAnsi="Verdana" w:cs="Verdana"/>
        <w:b/>
        <w:snapToGrid/>
        <w:sz w:val="22"/>
        <w:szCs w:val="22"/>
      </w:rPr>
    </w:lvl>
  </w:abstractNum>
  <w:abstractNum w:abstractNumId="3" w15:restartNumberingAfterBreak="0">
    <w:nsid w:val="07575266"/>
    <w:multiLevelType w:val="singleLevel"/>
    <w:tmpl w:val="15A842CE"/>
    <w:lvl w:ilvl="0">
      <w:start w:val="1"/>
      <w:numFmt w:val="lowerLetter"/>
      <w:lvlText w:val="%1)"/>
      <w:lvlJc w:val="left"/>
      <w:pPr>
        <w:tabs>
          <w:tab w:val="num" w:pos="864"/>
        </w:tabs>
        <w:ind w:left="504"/>
      </w:pPr>
      <w:rPr>
        <w:rFonts w:ascii="Verdana" w:hAnsi="Verdana" w:cs="Verdana"/>
        <w:i/>
        <w:iCs/>
        <w:snapToGrid/>
        <w:sz w:val="22"/>
        <w:szCs w:val="22"/>
      </w:rPr>
    </w:lvl>
  </w:abstractNum>
  <w:num w:numId="1">
    <w:abstractNumId w:val="3"/>
  </w:num>
  <w:num w:numId="2">
    <w:abstractNumId w:val="0"/>
  </w:num>
  <w:num w:numId="3">
    <w:abstractNumId w:val="1"/>
  </w:num>
  <w:num w:numId="4">
    <w:abstractNumId w:val="2"/>
  </w:num>
  <w:num w:numId="5">
    <w:abstractNumId w:val="2"/>
    <w:lvlOverride w:ilvl="0">
      <w:lvl w:ilvl="0">
        <w:numFmt w:val="upperRoman"/>
        <w:lvlText w:val="%1.-"/>
        <w:lvlJc w:val="left"/>
        <w:pPr>
          <w:tabs>
            <w:tab w:val="num" w:pos="720"/>
          </w:tabs>
          <w:ind w:left="144"/>
        </w:pPr>
        <w:rPr>
          <w:rFonts w:ascii="Verdana" w:hAnsi="Verdana" w:cs="Verdana"/>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16"/>
    <w:rsid w:val="008C50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28AFA"/>
  <w14:defaultImageDpi w14:val="0"/>
  <w15:docId w15:val="{54699C40-4C8D-4B8F-A699-35CB53F2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C5016"/>
    <w:rPr>
      <w:lang w:val="es-CR"/>
    </w:rPr>
  </w:style>
  <w:style w:type="character" w:customStyle="1" w:styleId="CharacterStyle1">
    <w:name w:val="Character Style 1"/>
    <w:uiPriority w:val="99"/>
    <w:rsid w:val="008C50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3164</Words>
  <Characters>17402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2017-06-26T17:50:00Z</dcterms:created>
  <dcterms:modified xsi:type="dcterms:W3CDTF">2017-06-26T17:50:00Z</dcterms:modified>
</cp:coreProperties>
</file>